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</w:rPr>
      </w:pPr>
      <w:r>
        <w:rPr>
          <w:rFonts w:hint="default" w:ascii="Times New Roman" w:hAnsi="Times New Roman" w:eastAsia="华文中宋" w:cs="Times New Roman"/>
          <w:sz w:val="32"/>
          <w:szCs w:val="32"/>
        </w:rPr>
        <w:t>四川省2018年1月高等教育自学考试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</w:rPr>
        <w:t>农产品市场与管理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（课程代码02834）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第一部分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1．农产品流通必须具备的条件是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A．农林牧副渔产品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</w:t>
      </w:r>
      <w:r>
        <w:rPr>
          <w:rFonts w:hint="default" w:ascii="Times New Roman" w:hAnsi="Times New Roman" w:cs="Times New Roman"/>
          <w:sz w:val="24"/>
          <w:szCs w:val="24"/>
        </w:rPr>
        <w:t>B．市场渠道完备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C．以价格为前提，且是单品交换行为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>D．纵横交错的交换体系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2．判断农产品市场发展程度和趋势的最简单的方法是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A．简单平均法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</w:t>
      </w:r>
      <w:r>
        <w:rPr>
          <w:rFonts w:hint="default" w:ascii="Times New Roman" w:hAnsi="Times New Roman" w:cs="Times New Roman"/>
          <w:sz w:val="24"/>
          <w:szCs w:val="24"/>
        </w:rPr>
        <w:t>B．市场因子法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C．实际对比法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</w:t>
      </w:r>
      <w:r>
        <w:rPr>
          <w:rFonts w:hint="default" w:ascii="Times New Roman" w:hAnsi="Times New Roman" w:cs="Times New Roman"/>
          <w:sz w:val="24"/>
          <w:szCs w:val="24"/>
        </w:rPr>
        <w:t>D．定性预测法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3．农产品定价原理中，最佳定价点应该是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A．边际效益=总收入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</w:t>
      </w:r>
      <w:r>
        <w:rPr>
          <w:rFonts w:hint="default" w:ascii="Times New Roman" w:hAnsi="Times New Roman" w:cs="Times New Roman"/>
          <w:sz w:val="24"/>
          <w:szCs w:val="24"/>
        </w:rPr>
        <w:t>B.边际成本=边际销售成本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C．边际收入=总成本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</w:t>
      </w:r>
      <w:r>
        <w:rPr>
          <w:rFonts w:hint="default" w:ascii="Times New Roman" w:hAnsi="Times New Roman" w:cs="Times New Roman"/>
          <w:sz w:val="24"/>
          <w:szCs w:val="24"/>
        </w:rPr>
        <w:t>D．边际成本=边际收入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4．农产品运输的基本特点是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A．运输量大、成本低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B．季节性不明显、费用较高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C．季节性强、运输量大、费用高、初加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工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D．运输分散、边购边运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5．调查人员在农产品市场的现场调研中，一般可以选用的方法是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A．访谈和问卷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</w:t>
      </w:r>
      <w:r>
        <w:rPr>
          <w:rFonts w:hint="default" w:ascii="Times New Roman" w:hAnsi="Times New Roman" w:cs="Times New Roman"/>
          <w:sz w:val="24"/>
          <w:szCs w:val="24"/>
        </w:rPr>
        <w:t>B．肉眼观察和访谈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C。观察和问卷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</w:t>
      </w:r>
      <w:r>
        <w:rPr>
          <w:rFonts w:hint="default" w:ascii="Times New Roman" w:hAnsi="Times New Roman" w:cs="Times New Roman"/>
          <w:sz w:val="24"/>
          <w:szCs w:val="24"/>
        </w:rPr>
        <w:t>D．肉眼观察和手工记录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6．农产品储藏可以发挥的效用是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A．具有保鲜、保质和保量的效用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4"/>
          <w:szCs w:val="24"/>
        </w:rPr>
        <w:t>B．具有时间、空间和形态的效用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C．具有集中和保管的效用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</w:t>
      </w:r>
      <w:r>
        <w:rPr>
          <w:rFonts w:hint="default" w:ascii="Times New Roman" w:hAnsi="Times New Roman" w:cs="Times New Roman"/>
          <w:sz w:val="24"/>
          <w:szCs w:val="24"/>
        </w:rPr>
        <w:t>D．具有降耗、冷藏、保鲜的效用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7．测定广告效果的公式是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A．广告效果比率=（销售额折价率／广告费用折价率）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*</w:t>
      </w:r>
      <w:r>
        <w:rPr>
          <w:rFonts w:hint="default" w:ascii="Times New Roman" w:hAnsi="Times New Roman" w:cs="Times New Roman"/>
          <w:sz w:val="24"/>
          <w:szCs w:val="24"/>
        </w:rPr>
        <w:t>100%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B．广告效果比率=（销售额增加率／广告费用增加率）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*</w:t>
      </w:r>
      <w:r>
        <w:rPr>
          <w:rFonts w:hint="default" w:ascii="Times New Roman" w:hAnsi="Times New Roman" w:cs="Times New Roman"/>
          <w:sz w:val="24"/>
          <w:szCs w:val="24"/>
        </w:rPr>
        <w:t>100%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C．广告效果比率=（广告费折价率／销售额折价率）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*</w:t>
      </w:r>
      <w:r>
        <w:rPr>
          <w:rFonts w:hint="default" w:ascii="Times New Roman" w:hAnsi="Times New Roman" w:cs="Times New Roman"/>
          <w:sz w:val="24"/>
          <w:szCs w:val="24"/>
        </w:rPr>
        <w:t>100%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D．广告效果比率=（广告费增加率／销售额增加率）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*</w:t>
      </w:r>
      <w:r>
        <w:rPr>
          <w:rFonts w:hint="default" w:ascii="Times New Roman" w:hAnsi="Times New Roman" w:cs="Times New Roman"/>
          <w:sz w:val="24"/>
          <w:szCs w:val="24"/>
        </w:rPr>
        <w:t>100%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8．资料分析法的最大特点是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一</w:t>
      </w:r>
      <w:r>
        <w:rPr>
          <w:rFonts w:hint="default" w:ascii="Times New Roman" w:hAnsi="Times New Roman" w:cs="Times New Roman"/>
          <w:sz w:val="24"/>
          <w:szCs w:val="24"/>
        </w:rPr>
        <w:t>次性和全面性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</w:t>
      </w:r>
      <w:r>
        <w:rPr>
          <w:rFonts w:hint="default" w:ascii="Times New Roman" w:hAnsi="Times New Roman" w:cs="Times New Roman"/>
          <w:sz w:val="24"/>
          <w:szCs w:val="24"/>
        </w:rPr>
        <w:t>B．反映供求趋势和市场占有率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C．获得第一手资料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</w:t>
      </w:r>
      <w:r>
        <w:rPr>
          <w:rFonts w:hint="default" w:ascii="Times New Roman" w:hAnsi="Times New Roman" w:cs="Times New Roman"/>
          <w:sz w:val="24"/>
          <w:szCs w:val="24"/>
        </w:rPr>
        <w:t>D．资料具有代表性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9．品牌元素组合的元素是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A．术语、符号、设计、名称或其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组合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B．标记、规格、标志或其组合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C．质量、标志、名称或其组合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 w:val="24"/>
          <w:szCs w:val="24"/>
        </w:rPr>
        <w:t>D．规格、设计、名称或其组合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10.定价目标是由企业经营目标和利润目标决定的，它们是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A．最大利润目标和预期投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资收益率目标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B．低价竞争目标和同价竞争目标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C．市场占有目标和差价竞争目标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4"/>
          <w:szCs w:val="24"/>
        </w:rPr>
        <w:t>D．应付竞争目标和防守竞争目标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11.最常见的农产品促销方式组合是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A．推销和广告促销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</w:t>
      </w:r>
      <w:r>
        <w:rPr>
          <w:rFonts w:hint="default" w:ascii="Times New Roman" w:hAnsi="Times New Roman" w:cs="Times New Roman"/>
          <w:sz w:val="24"/>
          <w:szCs w:val="24"/>
        </w:rPr>
        <w:t>B．营业推广和公关宣传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C．广告和实体店营销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</w:t>
      </w:r>
      <w:r>
        <w:rPr>
          <w:rFonts w:hint="default" w:ascii="Times New Roman" w:hAnsi="Times New Roman" w:cs="Times New Roman"/>
          <w:sz w:val="24"/>
          <w:szCs w:val="24"/>
        </w:rPr>
        <w:t>D．广告、推销、公关和营业推广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12.特价商品降价幅度要通盘考虑，一般幅度应控制在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A．30%-50%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</w:t>
      </w:r>
      <w:r>
        <w:rPr>
          <w:rFonts w:hint="default" w:ascii="Times New Roman" w:hAnsi="Times New Roman" w:cs="Times New Roman"/>
          <w:sz w:val="24"/>
          <w:szCs w:val="24"/>
        </w:rPr>
        <w:t>B．20%-30%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C．10%-20%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           </w:t>
      </w:r>
      <w:r>
        <w:rPr>
          <w:rFonts w:hint="default" w:ascii="Times New Roman" w:hAnsi="Times New Roman" w:cs="Times New Roman"/>
          <w:sz w:val="24"/>
          <w:szCs w:val="24"/>
        </w:rPr>
        <w:t>D．30%以上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13.运用心理动力原理制定商品价格的主要方式是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A．君子价和1、6、8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价</w:t>
      </w:r>
      <w:r>
        <w:rPr>
          <w:rFonts w:hint="default" w:ascii="Times New Roman" w:hAnsi="Times New Roman" w:cs="Times New Roman"/>
          <w:sz w:val="24"/>
          <w:szCs w:val="24"/>
        </w:rPr>
        <w:t>格尾数法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4"/>
          <w:szCs w:val="24"/>
        </w:rPr>
        <w:t>B．6、9价格尾数法和优惠价法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C．10000元整数法和特价法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sz w:val="24"/>
          <w:szCs w:val="24"/>
        </w:rPr>
        <w:t>D．奇数定价和整数定价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14.差异价格定价方式至少有以下三种，它们是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A．购销差价、地区差价和质量差价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B．随行定价、时间差价和质量差价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C．品牌差价、地区差价和购销差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D．季节差价、等级差价和VIP差价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15.销售包装除了符合保护商品的要求外，必须具备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A．标志、等级和重量要求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sz w:val="24"/>
          <w:szCs w:val="24"/>
        </w:rPr>
        <w:t>B．单件包装、外包装要求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C．冷藏、计量、外包装要求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sz w:val="24"/>
          <w:szCs w:val="24"/>
        </w:rPr>
        <w:t>D．造型、装裱、说明要求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hint="eastAsia" w:ascii="Times New Roman" w:hAnsi="Times New Roman" w:cs="Times New Roman"/>
          <w:sz w:val="24"/>
          <w:szCs w:val="24"/>
          <w:lang w:eastAsia="zh-CN"/>
        </w:rPr>
        <w:t>第</w:t>
      </w:r>
      <w:r>
        <w:rPr>
          <w:rFonts w:hint="default" w:ascii="Times New Roman" w:hAnsi="Times New Roman" w:cs="Times New Roman"/>
          <w:sz w:val="24"/>
          <w:szCs w:val="24"/>
        </w:rPr>
        <w:t>二部分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二、判断改错题：本大题共5小题，每小题3分，共15分。判断下列各题划线处的正误，在“答题卡”的试题序号后，正确的划上“√”；错误的划上“×”，并改正错误。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16．物质、能源和信息是构成主观世界的三大资源要素。其中信息是一种重要资源，它具有商品属性，是商品。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17．商品供应比较充分，供大于求，卖方处于主导地位。这种依据市场商品供求充分度和购销主动权的现象被称为买方市场。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18.</w:t>
      </w:r>
      <w:r>
        <w:rPr>
          <w:rFonts w:hint="default" w:ascii="Times New Roman" w:hAnsi="Times New Roman" w:cs="Times New Roman"/>
          <w:sz w:val="24"/>
          <w:szCs w:val="24"/>
        </w:rPr>
        <w:t>服务市场的主要特点是劳务要素为消费者提供使用价值。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19.</w:t>
      </w:r>
      <w:r>
        <w:rPr>
          <w:rFonts w:hint="default" w:ascii="Times New Roman" w:hAnsi="Times New Roman" w:cs="Times New Roman"/>
          <w:sz w:val="24"/>
          <w:szCs w:val="24"/>
        </w:rPr>
        <w:t>金融市场是实现各种货币资金融通的场所或区域，所以又称为现金市场。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20.</w:t>
      </w:r>
      <w:r>
        <w:rPr>
          <w:rFonts w:hint="default" w:ascii="Times New Roman" w:hAnsi="Times New Roman" w:cs="Times New Roman"/>
          <w:sz w:val="24"/>
          <w:szCs w:val="24"/>
        </w:rPr>
        <w:t>无差异营销战略的最大优点就是选择一个市场作为目标，集中力量为该市场消费者开发一种产品。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三、名词解释题：本大题共5小题，每小题4分，共20分。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.流通渠道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.消费结构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.市场占有率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避强定位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25.购买行为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四、</w:t>
      </w:r>
      <w:r>
        <w:rPr>
          <w:rFonts w:hint="default" w:ascii="Times New Roman" w:hAnsi="Times New Roman" w:cs="Times New Roman"/>
          <w:sz w:val="24"/>
          <w:szCs w:val="24"/>
        </w:rPr>
        <w:t>简答题：本大题共5小题，每小题7分，共35分。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26. </w:t>
      </w:r>
      <w:r>
        <w:rPr>
          <w:rFonts w:hint="default" w:ascii="Times New Roman" w:hAnsi="Times New Roman" w:cs="Times New Roman"/>
          <w:sz w:val="24"/>
          <w:szCs w:val="24"/>
        </w:rPr>
        <w:t>简述目标市场营销的基本策略。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27. </w:t>
      </w:r>
      <w:r>
        <w:rPr>
          <w:rFonts w:hint="default" w:ascii="Times New Roman" w:hAnsi="Times New Roman" w:cs="Times New Roman"/>
          <w:sz w:val="24"/>
          <w:szCs w:val="24"/>
        </w:rPr>
        <w:t>简述影响农产品供给的主要因素。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28. </w:t>
      </w:r>
      <w:r>
        <w:rPr>
          <w:rFonts w:hint="default" w:ascii="Times New Roman" w:hAnsi="Times New Roman" w:cs="Times New Roman"/>
          <w:sz w:val="24"/>
          <w:szCs w:val="24"/>
        </w:rPr>
        <w:t>简述农产品供给和价格的关系。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结合下图简述：当供给不变时，需求的变化情况。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drawing>
          <wp:inline distT="0" distB="0" distL="114300" distR="114300">
            <wp:extent cx="1734820" cy="1134110"/>
            <wp:effectExtent l="0" t="0" r="17780" b="8890"/>
            <wp:docPr id="1" name="图片 1" descr="农图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农图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34820" cy="1134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简述边际成本基本作用。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五、论述题：本大题共1小题，15分。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.论墙育名牌农产品是促进市场竞争力的重要手段。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C1A96A"/>
    <w:multiLevelType w:val="singleLevel"/>
    <w:tmpl w:val="C7C1A96A"/>
    <w:lvl w:ilvl="0" w:tentative="0">
      <w:start w:val="30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684C"/>
    <w:rsid w:val="004325C9"/>
    <w:rsid w:val="05964717"/>
    <w:rsid w:val="14994BE2"/>
    <w:rsid w:val="14D71A20"/>
    <w:rsid w:val="19BF7A16"/>
    <w:rsid w:val="28BA062A"/>
    <w:rsid w:val="39C34FBD"/>
    <w:rsid w:val="4830743D"/>
    <w:rsid w:val="596C1F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兰芷</cp:lastModifiedBy>
  <dcterms:modified xsi:type="dcterms:W3CDTF">2018-02-26T01:59:30Z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