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rPr>
      </w:pPr>
      <w:r>
        <w:rPr>
          <w:rFonts w:hint="default" w:ascii="Times New Roman" w:hAnsi="Times New Roman" w:eastAsia="华文中宋" w:cs="Times New Roman"/>
          <w:sz w:val="32"/>
          <w:szCs w:val="32"/>
        </w:rPr>
        <w:t>四川省2018年1月高等教育自学考试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rPr>
      </w:pPr>
      <w:r>
        <w:rPr>
          <w:rFonts w:hint="default" w:ascii="Times New Roman" w:hAnsi="Times New Roman" w:eastAsia="方正大标宋简体" w:cs="Times New Roman"/>
          <w:sz w:val="52"/>
          <w:szCs w:val="52"/>
        </w:rPr>
        <w:t>林业企业经营管理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val="en-US" w:eastAsia="zh-CN"/>
        </w:rPr>
      </w:pPr>
      <w:r>
        <w:rPr>
          <w:rFonts w:hint="default" w:ascii="Times New Roman" w:hAnsi="Times New Roman" w:cs="Times New Roman"/>
          <w:sz w:val="32"/>
          <w:szCs w:val="32"/>
        </w:rPr>
        <w:t>（课程代码02831）</w:t>
      </w:r>
      <w:r>
        <w:rPr>
          <w:rFonts w:hint="eastAsia" w:ascii="Times New Roman" w:hAnsi="Times New Roman"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120" w:firstLineChars="13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1．有一森林公园1-6月份的门票收入分别为5万元、5.8万元、6.6万元、8万元、10.2万元、10.8万元。用简单平均法预测第7月份的门票收入是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A．46.4万元</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B．9,28万元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C．7.73万元</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D．3.87万元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default" w:ascii="Times New Roman" w:hAnsi="Times New Roman" w:cs="Times New Roman"/>
          <w:sz w:val="24"/>
          <w:szCs w:val="24"/>
        </w:rPr>
        <w:t>盈亏平衡点的高低取决于以下三个因素，即：单位产品可变费用、固定费用和</w:t>
      </w:r>
      <w:r>
        <w:rPr>
          <w:rFonts w:hint="eastAsia" w:ascii="Times New Roman" w:hAnsi="Times New Roman" w:cs="Times New Roman"/>
          <w:sz w:val="24"/>
          <w:szCs w:val="24"/>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A．产品价格</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B．产品质量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C．生产费用</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D．劳动费用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3．林权与林业产权相比，林业产权比林权更偏重于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A．法律关系</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B．经济关系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C．市场关系</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D．社会关系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4．林产品按门类可分为营林产品和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A．森工产品</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B．中介产品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C．经济产品</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D．社会产品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5．全面经济核算是一种综合性管理，主要针对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A．商品价值</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B．产品价值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C．舍计成本</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D．会计核算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6．下列哪种方法不是狭义林价的计算方法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A．倒扣成本法</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B．综合定价法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C．投入</w:t>
      </w:r>
      <w:r>
        <w:rPr>
          <w:rFonts w:hint="eastAsia" w:ascii="Times New Roman" w:hAnsi="Times New Roman" w:cs="Times New Roman"/>
          <w:sz w:val="24"/>
          <w:szCs w:val="24"/>
          <w:lang w:eastAsia="zh-CN"/>
        </w:rPr>
        <w:t>利润率法</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D．实际成本法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7．分销策略的方式主要有广泛分销、选择陛分销和</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A．联合分销</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B．定点分销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C．独家分销</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D．连锁分销</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8．市场调查的程序是首先做好调查准备，然后是资料收集，跟着为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A．查证内容</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B．整理分析</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C．分析调查对象</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D．实施调查内容</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9．对管理对象系统实施管理的过程中必须以效益为核心，促进系统中各部分的最佳配合，力争取得最好的效益，即为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A．整分合原理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B．系统原理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C．动力原理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D．效益原理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.敏感性分析的步骤是确定分析指标、设立不确定因素、计算分析和</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A．消除敏感性因素</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B．分析敏感性因素</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C．分析因素概率</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D．找出敏感性因素</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.投资效益系数与投资回收期的关系是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A．倒数关系</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B．倍数关系</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C．指数关系</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D．乘数关系</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.下列指标中属于主体指标的是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A．蓄积量</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B．产品质量</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C．土地利用率</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D．成本利润率</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.森林资源经济评价的核心是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A．立地质量评价</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B．林木质量评价</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C．林木价值确定</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D．立木经济评价</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流动资金周转次数指标反映在一定时期内，资金周转越陕，则其周转次数就</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A．越少</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B．越稳定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C．越多</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D．越不稳定</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.已知最后期段的移动平均值是45，相邻三段的“逐期发展趋势值”依次为2.2，2.4，2.0，其按移动平均法计算的预测值为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A，47.0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B．47.2</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C．47.4</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D．51.6</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非选择题</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.资本金利润率</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.产权制度</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.人本原理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.成本管理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.投资回收期</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三、判断改错题：本大题共5小题，每小题4分，共20分。判断下列各题的正误，在“答题卡”的试题序号后，正确的划上“√”；错误的划上“×”，并改正错误。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.管理过程中，是否有灵敏、准确和有力的信息反馈是贯彻系统原理的关键。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根据已有的情况和资料，对企业现在和未来的发展变化趋势，进行研究、猜测，并作出判断的过程就是预测。</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.在组织的动态发展中，目标既是控制活动起点和依据，又是控制过程循环发展的终点。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林业经营形式体现为所有制形式的具体化和生产力组织形式的自动化。</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.林业经济管理学具有的基本特点是理论性和综合性。</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四、简答题：本大题共5小题，每小题7分，共35分。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26.</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林业产权的特点体现在哪些方面？</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.如何计算净现值？</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.什么是投资效果系数？</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.简述林地资产的特点。</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.简述流动资产及其特点和它的重要构成项目。</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五、论述题：本大题共1小题，15分。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.应用边际分析法可以解决林业生产中哪三个方面的问题？相应的基本原理是什么？</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北魏楷书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EE84A"/>
    <w:multiLevelType w:val="singleLevel"/>
    <w:tmpl w:val="AC1EE84A"/>
    <w:lvl w:ilvl="0" w:tentative="0">
      <w:start w:val="2"/>
      <w:numFmt w:val="decimal"/>
      <w:suff w:val="nothing"/>
      <w:lvlText w:val="%1．"/>
      <w:lvlJc w:val="left"/>
    </w:lvl>
  </w:abstractNum>
  <w:abstractNum w:abstractNumId="1">
    <w:nsid w:val="7E70E8E3"/>
    <w:multiLevelType w:val="singleLevel"/>
    <w:tmpl w:val="7E70E8E3"/>
    <w:lvl w:ilvl="0" w:tentative="0">
      <w:start w:val="2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04C277AE"/>
    <w:rsid w:val="09AF7321"/>
    <w:rsid w:val="14D71A20"/>
    <w:rsid w:val="28A30341"/>
    <w:rsid w:val="28BA062A"/>
    <w:rsid w:val="4830743D"/>
    <w:rsid w:val="4B7D51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兰芷</cp:lastModifiedBy>
  <dcterms:modified xsi:type="dcterms:W3CDTF">2018-01-23T05:31:11Z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