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 8年1月高等教育自学考试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rPr>
      </w:pPr>
      <w:r>
        <w:rPr>
          <w:rFonts w:hint="default" w:ascii="Times New Roman" w:hAnsi="Times New Roman" w:eastAsia="方正大标宋简体" w:cs="Times New Roman"/>
          <w:sz w:val="52"/>
          <w:szCs w:val="52"/>
        </w:rPr>
        <w:t>森林游憩概论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（课程代码06505）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  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一、单项选择题：本大题共15小题，每小题1分，共1 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1．因家庭或者个人事务而促成的森林游憩活动的游憩者称为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A．修学型游憩者</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B．康养型游憩者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C．观赏型游憩者</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D．事务型游憩者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2．游憩活动调查评估法简称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A．CVM</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B．PVM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C．BVM</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D．DVM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1992年联合国环境与发展大会通过的宣言是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A．《环境宣言》</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B．《地球宣言》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C．《我们只有一个地球》</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D．《里约宣言》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4．游憩市场预测的主要方法有游憩者意图调查法、专家调查法和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A．描述性调查</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B．管理者推导调查法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C．销售者综合意见法</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D．因果性调研法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5．以自然旅游资源为主的是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A．主题公园</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B．博物馆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C．森林公园</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D．科普馆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6．自然美在森林游憩吸引物中的重要展现形态主要体现在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A．意境美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B．形式美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C．技术美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D．色彩美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7．林火发生的必要条件包含火险天气、火源及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A．导火线</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B．人的影响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C．森林可燃物</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D．森林覆盖率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8．森林资源的特点表现为整体性、长期性、多效性和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A．再生性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B．不可再生性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C．高效性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D．集约性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9．次生林恢复的主要技术措施有生长抚育型、优化抚育型、林分改造型及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A．人工造林型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B．飞机播种型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C．封山育森型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D．人工干预型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森林游憩的特征包括可选择性、享受性和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A．排他性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B．包容性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C．非义务性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D．义务性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 1．定性分析方法主要分为定性记述和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A．定性论述</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B．定性描述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C．定性阐述</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D．定性陈述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12．因森林空气中放射线、紫外线作用及气流、水流撞击，树叶花草磨擦使空气中产生较多对人体有益的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A．正离子</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B．负离子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C．中子</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D．氧分子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按成因森林游憩资源可划分为自然资源和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A．人文资源</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B．地域资源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C．政策资源</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D．管理资源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引发、维持个体的游憩行为并将行为引导向游憩目标的心理动力，称为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A．情绪动机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B．自我动机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C．利他动机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D．游憩动机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世界森林资源是指地球上以乔木和灌木为主的生物群落与非生物环境因素相互作用所形成的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A．森林生态系统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B．农业生态系统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C．环境生态系统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D．林业生态系统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第二部分  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二、填空题：本大题共5小题，每小题3分，共1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16</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森林游憩主体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17</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森林文化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18</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审美知觉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19</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森林游憩非利用价值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20</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森林游憩客体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三、判断改错题：本大题共5小题，每小题4分，共20分。判断下列各题划线处的正误，在“答题卡”的试题序号后，正确的划上“√”；错误的划上“×”，并改正错误。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21</w:t>
      </w:r>
      <w:r>
        <w:rPr>
          <w:rFonts w:hint="eastAsia" w:ascii="Times New Roman" w:hAnsi="Times New Roman" w:cs="Times New Roman"/>
          <w:sz w:val="24"/>
          <w:szCs w:val="24"/>
          <w:lang w:eastAsia="zh-CN"/>
        </w:rPr>
        <w:t>．</w:t>
      </w:r>
      <w:r>
        <w:rPr>
          <w:rFonts w:hint="default" w:ascii="Times New Roman" w:hAnsi="Times New Roman" w:cs="Times New Roman"/>
          <w:sz w:val="24"/>
          <w:szCs w:val="24"/>
          <w:u w:val="single"/>
          <w:lang w:eastAsia="zh-CN"/>
        </w:rPr>
        <w:t>自然保护区的设计原则</w:t>
      </w:r>
      <w:r>
        <w:rPr>
          <w:rFonts w:hint="default" w:ascii="Times New Roman" w:hAnsi="Times New Roman" w:cs="Times New Roman"/>
          <w:sz w:val="24"/>
          <w:szCs w:val="24"/>
          <w:lang w:eastAsia="zh-CN"/>
        </w:rPr>
        <w:t>是生物保护优先原则，系统与个体相结合原则，综合性原则。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22</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泰山古建筑与绘画、雕刻、林木、山石融为一体，成为中国历史文化的例证，这表现了</w:t>
      </w:r>
      <w:r>
        <w:rPr>
          <w:rFonts w:hint="default" w:ascii="Times New Roman" w:hAnsi="Times New Roman" w:cs="Times New Roman"/>
          <w:sz w:val="24"/>
          <w:szCs w:val="24"/>
          <w:u w:val="single"/>
          <w:lang w:eastAsia="zh-CN"/>
        </w:rPr>
        <w:t>形式美</w:t>
      </w:r>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23．生态恢复的理论基础是</w:t>
      </w:r>
      <w:r>
        <w:rPr>
          <w:rFonts w:hint="default" w:ascii="Times New Roman" w:hAnsi="Times New Roman" w:cs="Times New Roman"/>
          <w:sz w:val="24"/>
          <w:szCs w:val="24"/>
          <w:u w:val="single"/>
          <w:lang w:eastAsia="zh-CN"/>
        </w:rPr>
        <w:t>生态学理论</w:t>
      </w:r>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24</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按照</w:t>
      </w:r>
      <w:r>
        <w:rPr>
          <w:rFonts w:hint="default" w:ascii="Times New Roman" w:hAnsi="Times New Roman" w:cs="Times New Roman"/>
          <w:sz w:val="24"/>
          <w:szCs w:val="24"/>
          <w:u w:val="single"/>
          <w:lang w:eastAsia="zh-CN"/>
        </w:rPr>
        <w:t>组织形式</w:t>
      </w:r>
      <w:r>
        <w:rPr>
          <w:rFonts w:hint="default" w:ascii="Times New Roman" w:hAnsi="Times New Roman" w:cs="Times New Roman"/>
          <w:sz w:val="24"/>
          <w:szCs w:val="24"/>
          <w:lang w:eastAsia="zh-CN"/>
        </w:rPr>
        <w:t>，可把森林游憩分为包价森林游憩和非包价森林游憩。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25</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离开了</w:t>
      </w:r>
      <w:r>
        <w:rPr>
          <w:rFonts w:hint="default" w:ascii="Times New Roman" w:hAnsi="Times New Roman" w:cs="Times New Roman"/>
          <w:sz w:val="24"/>
          <w:szCs w:val="24"/>
          <w:u w:val="single"/>
          <w:lang w:eastAsia="zh-CN"/>
        </w:rPr>
        <w:t>景与物</w:t>
      </w:r>
      <w:r>
        <w:rPr>
          <w:rFonts w:hint="default" w:ascii="Times New Roman" w:hAnsi="Times New Roman" w:cs="Times New Roman"/>
          <w:sz w:val="24"/>
          <w:szCs w:val="24"/>
          <w:lang w:eastAsia="zh-CN"/>
        </w:rPr>
        <w:t>的审美关系，“象征美”就不存在。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四、简答题：本大题共5小题，每小题8分，共40分。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26</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简述森林游憩与森林游憩区环境保护的关系。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27</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如何处理森林游憩与退化生态系统恢复之间的关系？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28</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简述森林游憩客体的特征。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29</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如何实现生态林业和森林游憩可持续发展？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30</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简述实现森林游憩活动的条件。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五、论述题：本大题共1小题，10分。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31．试述森林游憩季节性特征形成的原因。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北魏楷书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14D71A20"/>
    <w:rsid w:val="18155857"/>
    <w:rsid w:val="28BA062A"/>
    <w:rsid w:val="30E119A6"/>
    <w:rsid w:val="4830743D"/>
    <w:rsid w:val="4E2B4013"/>
    <w:rsid w:val="539900A1"/>
    <w:rsid w:val="54222996"/>
    <w:rsid w:val="751F757C"/>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兰芷</cp:lastModifiedBy>
  <dcterms:modified xsi:type="dcterms:W3CDTF">2018-02-28T00:55:45Z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