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施工组织设计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（课程代码11128）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1．在工业建设中，拟建一个化肥厂，则该工程是一个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A．单项工程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B．单位工程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C．建设项目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D．分部分项工程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2．施工准备工作的内容中，“三通一平”属于施工准备中的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A．技术准备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B．物资准备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C．劳动组织准备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D．施工现场准备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3．在组织流水施工时，流水节拍是指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A．某施工专业队在某一施工段的持续时间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B．相邻两个专业工作队在同施工段开始施工的最小间隔时间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C．某施工专业队在单位时间内完成的工程量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D．某施工专业队在某一施工段进行施工的活动空间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4．某基础工程总量为100立方米，该工程拟分4施工段组织流水施工，产量定额均为2立方米，作业班人数为5人，其流水节拍为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A．2天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B．2.5天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C．10天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D．20天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5．某工程有A、B、C三个施工过程，每个施工过程划分为三个施工段，流水节拍均为4天，则施工过程B与C之间的流水步距为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A．3天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B．4天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C．6天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6．下列选项中，不属于流水时间参数的是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A．流水步距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B．间歇时间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C．流水节拍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D．流水强度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7．某流水施工组织成一般成倍节拍流水，施工段数为4，A、B、C三个施工过程的流水节拍分别为1、2和3天，其流水工期为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A．4天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B．7天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C．12天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D．18天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8．在非节奏流水施工中，通常用来计算流水步距的方法是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A．累加数列错位相减取大差法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B．累加数列错位相加取小差法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C．累加数列对应相减取大差法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D．累加数列对应相加取小差法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9．工程施工中，组织流水施工理想的方式是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A．等节拍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B．异节拍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C．无节奏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D．依次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10.在工程网络计划中，判别关键工作的条件是该工作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A．自由时差最小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B．与其紧后工作之间的时间间隔为零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C．总时差最大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D．最早开始时间等于最迟开始时间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11．工程网络计划中，工作C的最迟完成时间为第16天，其持续时间为4天，该工作有两项紧前工作，它们的最早完成时间分别为第5天和第10天，则工作D的总时差为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A．2天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C．10天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D．12天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12．下列描述量本分析法不正确的是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A．量本分析法又称盈亏分析法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B．量本分析法又称保本分析法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C．量本分析法又称利量分析法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D．量本分析法又称功能分析法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13．单位工程施工组织设计中，核心内容是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A．施工进度计划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B．施工平面布置图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C．工程概况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D．施工方案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14．单位工程施工组织设计中，为保证场内运输畅通，主要道路的宽度不应小于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A．3.5m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B．5.5m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C．6m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D．6.5m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15．施工工地食堂生活用水量计算时，选用的指标为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A．5~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sz w:val="24"/>
          <w:szCs w:val="24"/>
        </w:rPr>
        <w:t>L/人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B．5~30L／人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C．10～15L/人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D．10~30L／人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二、判断改错题：本大题共9小题，每小题2分，共18分。判断下列各题划线处的正误，在“答题卡”的试题序号后，正确的划上“√”；错误的划上“×”，并改正错误。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16．施工招标投标是工程项目基本建设程序中的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设计阶段</w:t>
      </w:r>
      <w:r>
        <w:rPr>
          <w:rFonts w:hint="default" w:ascii="Times New Roman" w:hAnsi="Times New Roman" w:cs="Times New Roman"/>
          <w:sz w:val="24"/>
          <w:szCs w:val="24"/>
        </w:rPr>
        <w:t>的内容之一。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17．有施工层的流水施工中，为保证专业工作队能够连续施工，应满足每层施工段数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大于</w:t>
      </w:r>
      <w:r>
        <w:rPr>
          <w:rFonts w:hint="default" w:ascii="Times New Roman" w:hAnsi="Times New Roman" w:cs="Times New Roman"/>
          <w:sz w:val="24"/>
          <w:szCs w:val="24"/>
        </w:rPr>
        <w:t>施工过程数。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18．一个网络图中，关键线路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至少</w:t>
      </w:r>
      <w:r>
        <w:rPr>
          <w:rFonts w:hint="default" w:ascii="Times New Roman" w:hAnsi="Times New Roman" w:cs="Times New Roman"/>
          <w:sz w:val="24"/>
          <w:szCs w:val="24"/>
        </w:rPr>
        <w:t>有一条。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19．网络计划任何工作实际进度比计划进度落后，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一定</w:t>
      </w:r>
      <w:r>
        <w:rPr>
          <w:rFonts w:hint="default" w:ascii="Times New Roman" w:hAnsi="Times New Roman" w:cs="Times New Roman"/>
          <w:sz w:val="24"/>
          <w:szCs w:val="24"/>
        </w:rPr>
        <w:t>影响工期。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20．单位工程施工组织设计中，工地内设置的消防栓距离建筑物不应小于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21．网络计划中某项工作总时差为零则自由时差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必为零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22．施工现场平面布置时，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仓库和材料</w:t>
      </w:r>
      <w:r>
        <w:rPr>
          <w:rFonts w:hint="default" w:ascii="Times New Roman" w:hAnsi="Times New Roman" w:cs="Times New Roman"/>
          <w:sz w:val="24"/>
          <w:szCs w:val="24"/>
        </w:rPr>
        <w:t>的位置应尽量靠近使用地点或在起重能力范围内。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23．影响工地材料总储存量的因素应包含该项材料最高年（季）需要量和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储存系数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24.当工地施工工程用水量、施工机械用水量、施工工地生活用水量、生活区生活用水量四部分之和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大于</w:t>
      </w:r>
      <w:r>
        <w:rPr>
          <w:rFonts w:hint="default" w:ascii="Times New Roman" w:hAnsi="Times New Roman" w:cs="Times New Roman"/>
          <w:sz w:val="24"/>
          <w:szCs w:val="24"/>
        </w:rPr>
        <w:t>消防用水量时，施工工地总用水量大于前四部分之和的用水量。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三、简答题：本大题共3小题，每小题5分，共15分。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25．简述施工准备工作的内容。其中核心内容是哪一个？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26．简述一般成倍节拍流水的特点。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27．单位工程施工顺序的确定应遵循哪些原则？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四、绘图题：本大题共2小题，每小题15分，共30分。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28．某工程由A、B、C三个施工过程组成，每个施工过程划分为四个施工段。施工过程在各施工段的流水节拍分别为t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=4天、t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=2天、t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=2天，试组织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加快</w:t>
      </w:r>
      <w:r>
        <w:rPr>
          <w:rFonts w:hint="default" w:ascii="Times New Roman" w:hAnsi="Times New Roman" w:cs="Times New Roman"/>
          <w:sz w:val="24"/>
          <w:szCs w:val="24"/>
        </w:rPr>
        <w:t>成倍流水施工，计算流水施工工期并绘制进度计划图。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29．根据已知逻辑关系（如题29表），绘制双代号网络图。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题29表逻辑关系表</w:t>
      </w: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559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施工过程</w:t>
            </w:r>
          </w:p>
        </w:tc>
        <w:tc>
          <w:tcPr>
            <w:tcW w:w="55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F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H</w:t>
            </w:r>
          </w:p>
        </w:tc>
        <w:tc>
          <w:tcPr>
            <w:tcW w:w="8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紧前工作</w:t>
            </w:r>
          </w:p>
        </w:tc>
        <w:tc>
          <w:tcPr>
            <w:tcW w:w="55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---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B、C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D、E</w:t>
            </w:r>
          </w:p>
        </w:tc>
        <w:tc>
          <w:tcPr>
            <w:tcW w:w="8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E、F</w:t>
            </w:r>
          </w:p>
        </w:tc>
        <w:tc>
          <w:tcPr>
            <w:tcW w:w="8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G、H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持续时间</w:t>
            </w:r>
          </w:p>
        </w:tc>
        <w:tc>
          <w:tcPr>
            <w:tcW w:w="55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五</w:t>
      </w:r>
      <w:r>
        <w:rPr>
          <w:rFonts w:hint="default" w:ascii="黑体" w:hAnsi="黑体" w:eastAsia="黑体" w:cs="黑体"/>
          <w:sz w:val="24"/>
          <w:szCs w:val="24"/>
        </w:rPr>
        <w:t>、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计算</w:t>
      </w:r>
      <w:r>
        <w:rPr>
          <w:rFonts w:hint="default" w:ascii="黑体" w:hAnsi="黑体" w:eastAsia="黑体" w:cs="黑体"/>
          <w:sz w:val="24"/>
          <w:szCs w:val="24"/>
        </w:rPr>
        <w:t>题：本大题共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1</w:t>
      </w:r>
      <w:r>
        <w:rPr>
          <w:rFonts w:hint="default" w:ascii="黑体" w:hAnsi="黑体" w:eastAsia="黑体" w:cs="黑体"/>
          <w:sz w:val="24"/>
          <w:szCs w:val="24"/>
        </w:rPr>
        <w:t>题，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22</w:t>
      </w:r>
      <w:r>
        <w:rPr>
          <w:rFonts w:hint="default" w:ascii="黑体" w:hAnsi="黑体" w:eastAsia="黑体" w:cs="黑体"/>
          <w:sz w:val="24"/>
          <w:szCs w:val="24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已知某工程双代号网络图（如题30图所示），试计算双代号网络图的时间参数。将相关计算数据按表中标号顺序写在答题卡相应位置上，并确定关键线路。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drawing>
          <wp:inline distT="0" distB="0" distL="114300" distR="114300">
            <wp:extent cx="3163570" cy="2084705"/>
            <wp:effectExtent l="0" t="0" r="17780" b="10795"/>
            <wp:docPr id="1" name="图片 1" descr="SKM_28718122912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KM_2871812291208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63570" cy="208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题30图  某工程双代号网络图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（1）节点的网络时间参数（本题共5个小题a—e）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节点</w:t>
            </w:r>
          </w:p>
        </w:tc>
        <w:tc>
          <w:tcPr>
            <w:tcW w:w="56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节点的网络时间参数（天）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节点的最早开始ET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节点的最迟完成LT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①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③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⑤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⑥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⑦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（2）工作的网络时间参数（本题共15个小题a—p）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工作</w:t>
            </w:r>
          </w:p>
        </w:tc>
        <w:tc>
          <w:tcPr>
            <w:tcW w:w="730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工作的网络时间参数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ES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EF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LF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LS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TF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FF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f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j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h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F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g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k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G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i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I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p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（3）关键线路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EF20B08"/>
    <w:rsid w:val="1F090CD4"/>
    <w:rsid w:val="23BF63A4"/>
    <w:rsid w:val="29EE3102"/>
    <w:rsid w:val="4BEA5E90"/>
    <w:rsid w:val="5734148F"/>
    <w:rsid w:val="6CD90839"/>
    <w:rsid w:val="781C2D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2018-12-29T04:09:39Z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