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桥梁工程（二）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（课程代码05500）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1．下列跨径中，哪个用于桥梁结构的力学计算？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A．标准跨径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B．净跨径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C．总跨径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D．计算跨径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2．拱桥、涵洞以及重力式墩台的填料厚度（包括路面厚度）大于或等于哪个数值可以不计冲击力？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3m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6m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7m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3．下列属于装配式T梁的横隔梁连接方式的是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A．扣环式接头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B．企口铰连接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C．干接缝连接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D．铰接缝连接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4．梁式桥的两个相邻桥墩中线之间的水平距离称为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A．标准跨径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B．净跨径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C．总跨径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D．计算跨径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5．按设计洪水位频率计算所得的高水位称之为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A．标准水位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B．最高水位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C．枯水位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D．设计洪水位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6．桥梁设计和施工中，要进行强度、刚度和稳定性验算，其中刚度是指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A．应力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B．应变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C．挠度（变形）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D．预拱度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7．梁式桥与拱式桥在受力特征上最大的区别在于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A．在竖向荷载作用下，梁式桥有水平反力产生，拱式桥有水平反力产生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B．在竖向荷载作用下，梁式桥有水平反力产生，拱式桥无水平反力产生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C．在竖向荷载作用下，梁式桥无水平反力产生，拱式桥有水平反力产生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D．在竖向荷载作用下，梁式桥无水平反力产生，拱式桥无水平反力产生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8．桥梁的基本组成部分包括上部结构、下部结构、附属设施以及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A．桥跨结构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B．支座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C．锥坡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D．地基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9．根据下列各承重结构截面型式的特点，最适用于连续梁桥的截面型式是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A．板式截面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B．肋板式截面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C．箱形截面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D．T型截面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桥梁总长是指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A．桥梁两桥台台背前缘间的距离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B．桥梁结构两支点间的距离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C．桥梁两个桥台侧墙尾端间的距离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D．各孔净跨径的总和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11．水的浮力属于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A．永久作用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B．可变作用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C．偶然作用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D．其他作用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12．某高速公路上有一座计算跨径为30m的桥梁，其车道荷载的集中荷载标准值为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A．180kN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B．280kN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C．320kN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D．360kN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13．对于用企口缝连接的简支空心板梁桥，计算荷载位于跨中时的荷载横向分布系数采用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A．杠杆法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B．偏心压力法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C．铰接板梁法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D．刚接梁法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14．对于坡桥，宜将固定支座布置在墩台相对标高的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A．较高处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B．较低处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C．平均处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D．任意处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顶推法施工适用于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A．等截面预应力混凝土连续梁桥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B．等截面钢筋混凝土连续梁桥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C．变截面预应力混凝土连续刚构桥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D．变截面预应力混凝土连续梁桥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二、填空题：本大题共10空，每空1分，共10分。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我国公路桥规规定设计和验算均应满足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两个极限状态。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17．主梁的截面形式有三种基本类型，即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18．梁节段预制的方法常用的有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19．根据行车道位置，拱桥的桥跨结构可分为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三种类型。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三、判断改错题：本大题共5小题，每小题5分，共25分。判断下列各题划线处的正误，在“答题卡”的试题序号后，正确的划上“√”；错误的划上“×”，并改正错误。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桥梁结构的局部加载、涵洞、桥台和挡土墙压力等的计算采用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车道荷载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修正刚性横梁法中的修正系数B是一个与桥梁横截面几何尺寸、材料特性有关，与主梁的刚度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无关</w:t>
      </w:r>
      <w:r>
        <w:rPr>
          <w:rFonts w:hint="default" w:ascii="Times New Roman" w:hAnsi="Times New Roman" w:cs="Times New Roman"/>
          <w:sz w:val="24"/>
          <w:szCs w:val="24"/>
        </w:rPr>
        <w:t>的参数。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22．牛腿凹角线形应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和缓</w:t>
      </w:r>
      <w:r>
        <w:rPr>
          <w:rFonts w:hint="default" w:ascii="Times New Roman" w:hAnsi="Times New Roman" w:cs="Times New Roman"/>
          <w:sz w:val="24"/>
          <w:szCs w:val="24"/>
        </w:rPr>
        <w:t>，避免尖锐转角，这样可减缓主拉应力的过分集中。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23．一期恒载内力与采用的施工方法、顺序、体系转换的具体情况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无关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24．目前我国大、中跨径拱桥采用最普遍的拱轴线形式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是</w:t>
      </w:r>
      <w:r>
        <w:rPr>
          <w:rFonts w:hint="default" w:ascii="Times New Roman" w:hAnsi="Times New Roman" w:cs="Times New Roman"/>
          <w:sz w:val="24"/>
          <w:szCs w:val="24"/>
        </w:rPr>
        <w:t>抛物线。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四、简答题：本大题共5小题，每小题8分，共40分。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按照结构体系分类，简述桥梁结构的类型及各类型的受力特点。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简述桥面伸缩装置的作用和要求。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简述支座布置的原则及固定支座的布置要求。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28．根据布筋位置，简述预应力筋的分类及各自的作用。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什么是拱上建筑？简述实腹式和空腹式拱上建筑的特点。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五、计算题：本大题共1小题，10分。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30．由5片主梁组成的装配式钢筋混凝土简支梁桥，计算跨径19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5m，每侧栏杆及人行道重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sz w:val="24"/>
          <w:szCs w:val="24"/>
        </w:rPr>
        <w:t>m。钢筋混凝土、沥青混凝土和混凝土的重力密度分别为5kN/m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、23kN/m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和24kN/m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。求：边主梁恒载内力（T梁宽度以160cm计算）。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272405" cy="3350895"/>
            <wp:effectExtent l="0" t="0" r="4445" b="1905"/>
            <wp:docPr id="1" name="图片 1" descr="SKM_28718122414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KM_287181224144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5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30FA2FD8"/>
    <w:rsid w:val="449C3CC1"/>
    <w:rsid w:val="4BEA5E90"/>
    <w:rsid w:val="588C2FA9"/>
    <w:rsid w:val="639F50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2018-12-24T06:43:07Z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