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eastAsia="华文中宋" w:cs="Times New Roman"/>
          <w:sz w:val="32"/>
          <w:szCs w:val="32"/>
          <w:lang w:val="en-US" w:eastAsia="zh-CN"/>
        </w:rPr>
      </w:pPr>
      <w:r>
        <w:rPr>
          <w:rFonts w:hint="default" w:ascii="Times New Roman" w:hAnsi="Times New Roman" w:eastAsia="华文中宋" w:cs="Times New Roman"/>
          <w:sz w:val="32"/>
          <w:szCs w:val="32"/>
          <w:lang w:val="en-US" w:eastAsia="zh-CN"/>
        </w:rPr>
        <w:t>2018年10月高等教育自学考试全国统一命题考试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eastAsia="方正大标宋简体" w:cs="Times New Roman"/>
          <w:sz w:val="52"/>
          <w:szCs w:val="52"/>
          <w:lang w:eastAsia="zh-CN"/>
        </w:rPr>
      </w:pPr>
      <w:r>
        <w:rPr>
          <w:rFonts w:hint="default" w:ascii="Times New Roman" w:hAnsi="Times New Roman" w:eastAsia="方正大标宋简体" w:cs="Times New Roman"/>
          <w:sz w:val="52"/>
          <w:szCs w:val="52"/>
          <w:lang w:eastAsia="zh-CN"/>
        </w:rPr>
        <w:t>管理经济学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cs="Times New Roman"/>
          <w:sz w:val="32"/>
          <w:szCs w:val="32"/>
          <w:lang w:eastAsia="zh-CN"/>
        </w:rPr>
      </w:pPr>
      <w:r>
        <w:rPr>
          <w:rFonts w:hint="default" w:ascii="Times New Roman" w:hAnsi="Times New Roman" w:cs="Times New Roman"/>
          <w:sz w:val="32"/>
          <w:szCs w:val="32"/>
          <w:lang w:eastAsia="zh-CN"/>
        </w:rPr>
        <w:t>（课程代码02628）</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黑体" w:hAnsi="黑体" w:eastAsia="黑体" w:cs="黑体"/>
          <w:sz w:val="24"/>
          <w:szCs w:val="24"/>
        </w:rPr>
      </w:pPr>
      <w:r>
        <w:rPr>
          <w:rFonts w:hint="default" w:ascii="黑体" w:hAnsi="黑体" w:eastAsia="黑体" w:cs="黑体"/>
          <w:sz w:val="24"/>
          <w:szCs w:val="24"/>
        </w:rPr>
        <w:t>第一部分</w:t>
      </w:r>
      <w:r>
        <w:rPr>
          <w:rFonts w:hint="eastAsia" w:ascii="黑体" w:hAnsi="黑体" w:eastAsia="黑体" w:cs="黑体"/>
          <w:sz w:val="24"/>
          <w:szCs w:val="24"/>
          <w:lang w:val="en-US" w:eastAsia="zh-CN"/>
        </w:rPr>
        <w:t xml:space="preserve">  </w:t>
      </w:r>
      <w:r>
        <w:rPr>
          <w:rFonts w:hint="default" w:ascii="黑体" w:hAnsi="黑体" w:eastAsia="黑体" w:cs="黑体"/>
          <w:sz w:val="24"/>
          <w:szCs w:val="24"/>
        </w:rPr>
        <w:t>选择题</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黑体" w:hAnsi="黑体" w:eastAsia="黑体" w:cs="黑体"/>
          <w:sz w:val="24"/>
          <w:szCs w:val="24"/>
        </w:rPr>
      </w:pPr>
      <w:r>
        <w:rPr>
          <w:rFonts w:hint="default" w:ascii="黑体" w:hAnsi="黑体" w:eastAsia="黑体" w:cs="黑体"/>
          <w:sz w:val="24"/>
          <w:szCs w:val="24"/>
        </w:rPr>
        <w:t>一、单项选择题：本大题共20小题，每小题1分，共20分。在每小题列出的备选项中只有一项是最符合题目要求的，请将其选出。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1．企业目标可以分为短期目标和长期目标，企业的长期目标是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w:t>
      </w:r>
      <w:r>
        <w:rPr>
          <w:rFonts w:hint="eastAsia" w:ascii="Times New Roman" w:hAnsi="Times New Roman" w:cs="Times New Roman"/>
          <w:sz w:val="24"/>
          <w:szCs w:val="24"/>
          <w:lang w:eastAsia="zh-CN"/>
        </w:rPr>
        <w:t>．</w:t>
      </w:r>
      <w:r>
        <w:rPr>
          <w:rFonts w:hint="default" w:ascii="Times New Roman" w:hAnsi="Times New Roman" w:cs="Times New Roman"/>
          <w:sz w:val="24"/>
          <w:szCs w:val="24"/>
        </w:rPr>
        <w:t>实现企业长期利润的最大化</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B．以增大收入为唯一目标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C．以承担社会责任为根本目标</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D．利润和社会责任并重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2．经济利润等于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w:t>
      </w:r>
      <w:r>
        <w:rPr>
          <w:rFonts w:hint="eastAsia" w:ascii="Times New Roman" w:hAnsi="Times New Roman" w:cs="Times New Roman"/>
          <w:sz w:val="24"/>
          <w:szCs w:val="24"/>
          <w:lang w:eastAsia="zh-CN"/>
        </w:rPr>
        <w:t>．</w:t>
      </w:r>
      <w:r>
        <w:rPr>
          <w:rFonts w:hint="default" w:ascii="Times New Roman" w:hAnsi="Times New Roman" w:cs="Times New Roman"/>
          <w:sz w:val="24"/>
          <w:szCs w:val="24"/>
        </w:rPr>
        <w:t>销售收入减去会计利润</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B．销售收入减去机会成本</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C．企业总收入减去会计利润</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D．企业总收入减去会计成本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3．当一种产品的价格上涨时，导致另一种产品的需求量增加，这两种产品属于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w:t>
      </w:r>
      <w:r>
        <w:rPr>
          <w:rFonts w:hint="eastAsia" w:ascii="Times New Roman" w:hAnsi="Times New Roman" w:cs="Times New Roman"/>
          <w:sz w:val="24"/>
          <w:szCs w:val="24"/>
          <w:lang w:eastAsia="zh-CN"/>
        </w:rPr>
        <w:t>．</w:t>
      </w:r>
      <w:r>
        <w:rPr>
          <w:rFonts w:hint="default" w:ascii="Times New Roman" w:hAnsi="Times New Roman" w:cs="Times New Roman"/>
          <w:sz w:val="24"/>
          <w:szCs w:val="24"/>
        </w:rPr>
        <w:t>低档品</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B．互补品</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C．替代品</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D．独立品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4．下列因素中，可以导致需求曲线发生位移的是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default" w:ascii="Times New Roman" w:hAnsi="Times New Roman" w:cs="Times New Roman"/>
          <w:sz w:val="24"/>
          <w:szCs w:val="24"/>
        </w:rPr>
        <w:t>A</w:t>
      </w:r>
      <w:r>
        <w:rPr>
          <w:rFonts w:hint="eastAsia" w:ascii="Times New Roman" w:hAnsi="Times New Roman" w:cs="Times New Roman"/>
          <w:sz w:val="24"/>
          <w:szCs w:val="24"/>
          <w:lang w:eastAsia="zh-CN"/>
        </w:rPr>
        <w:t>．</w:t>
      </w:r>
      <w:r>
        <w:rPr>
          <w:rFonts w:hint="default" w:ascii="Times New Roman" w:hAnsi="Times New Roman" w:cs="Times New Roman"/>
          <w:sz w:val="24"/>
          <w:szCs w:val="24"/>
        </w:rPr>
        <w:t>产品的包装</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B．消费者的收入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C．产品的价格</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D．产品的成本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5．适宜采取薄利多销措施的产品是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w:t>
      </w:r>
      <w:r>
        <w:rPr>
          <w:rFonts w:hint="eastAsia" w:ascii="Times New Roman" w:hAnsi="Times New Roman" w:cs="Times New Roman"/>
          <w:sz w:val="24"/>
          <w:szCs w:val="24"/>
          <w:lang w:eastAsia="zh-CN"/>
        </w:rPr>
        <w:t>．</w:t>
      </w:r>
      <w:r>
        <w:rPr>
          <w:rFonts w:hint="default" w:ascii="Times New Roman" w:hAnsi="Times New Roman" w:cs="Times New Roman"/>
          <w:sz w:val="24"/>
          <w:szCs w:val="24"/>
        </w:rPr>
        <w:t>价格弹性小于1的产品</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B．价格弹性等于1的产品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C．价格掸性大于1的产品</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D．收入弹性大于1的产品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6．如果某产品的需求曲线是一条垂直的直线，则该需求曲线上每一点的价格弹性均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w:t>
      </w:r>
      <w:r>
        <w:rPr>
          <w:rFonts w:hint="eastAsia" w:ascii="Times New Roman" w:hAnsi="Times New Roman" w:cs="Times New Roman"/>
          <w:sz w:val="24"/>
          <w:szCs w:val="24"/>
          <w:lang w:eastAsia="zh-CN"/>
        </w:rPr>
        <w:t>．</w:t>
      </w:r>
      <w:r>
        <w:rPr>
          <w:rFonts w:hint="default" w:ascii="Times New Roman" w:hAnsi="Times New Roman" w:cs="Times New Roman"/>
          <w:sz w:val="24"/>
          <w:szCs w:val="24"/>
        </w:rPr>
        <w:t>小于</w:t>
      </w:r>
      <w:r>
        <w:rPr>
          <w:rFonts w:hint="eastAsia" w:ascii="Times New Roman" w:hAnsi="Times New Roman" w:cs="Times New Roman"/>
          <w:sz w:val="24"/>
          <w:szCs w:val="24"/>
          <w:lang w:val="en-US" w:eastAsia="zh-CN"/>
        </w:rPr>
        <w:t>0</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B．等于</w:t>
      </w:r>
      <w:r>
        <w:rPr>
          <w:rFonts w:hint="eastAsia" w:ascii="Times New Roman" w:hAnsi="Times New Roman" w:cs="Times New Roman"/>
          <w:sz w:val="24"/>
          <w:szCs w:val="24"/>
          <w:lang w:val="en-US" w:eastAsia="zh-CN"/>
        </w:rPr>
        <w:t>0</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C．等于1</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D．大于1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7．与决策无关的成本称为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w:t>
      </w:r>
      <w:r>
        <w:rPr>
          <w:rFonts w:hint="eastAsia" w:ascii="Times New Roman" w:hAnsi="Times New Roman" w:cs="Times New Roman"/>
          <w:sz w:val="24"/>
          <w:szCs w:val="24"/>
          <w:lang w:eastAsia="zh-CN"/>
        </w:rPr>
        <w:t>．</w:t>
      </w:r>
      <w:r>
        <w:rPr>
          <w:rFonts w:hint="default" w:ascii="Times New Roman" w:hAnsi="Times New Roman" w:cs="Times New Roman"/>
          <w:sz w:val="24"/>
          <w:szCs w:val="24"/>
        </w:rPr>
        <w:t>机会成本</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B．社会成本</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C．增量成本</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D．沉没成本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8．在完全竞争市场中企业实现利润最大化的必要条件是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w:t>
      </w:r>
      <w:r>
        <w:rPr>
          <w:rFonts w:hint="eastAsia" w:ascii="Times New Roman" w:hAnsi="Times New Roman" w:cs="Times New Roman"/>
          <w:sz w:val="24"/>
          <w:szCs w:val="24"/>
          <w:lang w:eastAsia="zh-CN"/>
        </w:rPr>
        <w:t>．</w:t>
      </w:r>
      <w:r>
        <w:rPr>
          <w:rFonts w:hint="default" w:ascii="Times New Roman" w:hAnsi="Times New Roman" w:cs="Times New Roman"/>
          <w:sz w:val="24"/>
          <w:szCs w:val="24"/>
        </w:rPr>
        <w:t>平均成本最低</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B．总收益最大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C．边际收益大于边际成本</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D．边际成本等于市场价格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9．不影响供给量的因素是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w:t>
      </w:r>
      <w:r>
        <w:rPr>
          <w:rFonts w:hint="eastAsia" w:ascii="Times New Roman" w:hAnsi="Times New Roman" w:cs="Times New Roman"/>
          <w:sz w:val="24"/>
          <w:szCs w:val="24"/>
          <w:lang w:eastAsia="zh-CN"/>
        </w:rPr>
        <w:t>．</w:t>
      </w:r>
      <w:r>
        <w:rPr>
          <w:rFonts w:hint="default" w:ascii="Times New Roman" w:hAnsi="Times New Roman" w:cs="Times New Roman"/>
          <w:sz w:val="24"/>
          <w:szCs w:val="24"/>
        </w:rPr>
        <w:t>产品价格</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B．产品成本</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C．生产者对未来价格的预期</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D．消费者对未来价格的预期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10</w:t>
      </w:r>
      <w:r>
        <w:rPr>
          <w:rFonts w:hint="eastAsia" w:ascii="Times New Roman" w:hAnsi="Times New Roman" w:cs="Times New Roman"/>
          <w:sz w:val="24"/>
          <w:szCs w:val="24"/>
          <w:lang w:eastAsia="zh-CN"/>
        </w:rPr>
        <w:t>．</w:t>
      </w:r>
      <w:r>
        <w:rPr>
          <w:rFonts w:hint="default" w:ascii="Times New Roman" w:hAnsi="Times New Roman" w:cs="Times New Roman"/>
          <w:sz w:val="24"/>
          <w:szCs w:val="24"/>
        </w:rPr>
        <w:t>处于垄断竞争市场上的企业在短期内能获得经济利润但长期没法保证的原因是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w:t>
      </w:r>
      <w:r>
        <w:rPr>
          <w:rFonts w:hint="eastAsia" w:ascii="Times New Roman" w:hAnsi="Times New Roman" w:cs="Times New Roman"/>
          <w:sz w:val="24"/>
          <w:szCs w:val="24"/>
          <w:lang w:eastAsia="zh-CN"/>
        </w:rPr>
        <w:t>．</w:t>
      </w:r>
      <w:r>
        <w:rPr>
          <w:rFonts w:hint="default" w:ascii="Times New Roman" w:hAnsi="Times New Roman" w:cs="Times New Roman"/>
          <w:sz w:val="24"/>
          <w:szCs w:val="24"/>
        </w:rPr>
        <w:t>规模报酬递减</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B．新的企业加入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C．政府增加税收</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D．广告费用增加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11</w:t>
      </w:r>
      <w:r>
        <w:rPr>
          <w:rFonts w:hint="eastAsia" w:ascii="Times New Roman" w:hAnsi="Times New Roman" w:cs="Times New Roman"/>
          <w:sz w:val="24"/>
          <w:szCs w:val="24"/>
          <w:lang w:eastAsia="zh-CN"/>
        </w:rPr>
        <w:t>．</w:t>
      </w:r>
      <w:r>
        <w:rPr>
          <w:rFonts w:hint="default" w:ascii="Times New Roman" w:hAnsi="Times New Roman" w:cs="Times New Roman"/>
          <w:sz w:val="24"/>
          <w:szCs w:val="24"/>
        </w:rPr>
        <w:t>下列因素中作为企业定价基础的是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A．市场定位</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B．政府法律</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C．用户偏好</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D．竞争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12</w:t>
      </w:r>
      <w:r>
        <w:rPr>
          <w:rFonts w:hint="eastAsia" w:ascii="Times New Roman" w:hAnsi="Times New Roman" w:cs="Times New Roman"/>
          <w:sz w:val="24"/>
          <w:szCs w:val="24"/>
          <w:lang w:eastAsia="zh-CN"/>
        </w:rPr>
        <w:t>．</w:t>
      </w:r>
      <w:r>
        <w:rPr>
          <w:rFonts w:hint="default" w:ascii="Times New Roman" w:hAnsi="Times New Roman" w:cs="Times New Roman"/>
          <w:sz w:val="24"/>
          <w:szCs w:val="24"/>
        </w:rPr>
        <w:t>差别定价是指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一</w:t>
      </w:r>
      <w:r>
        <w:rPr>
          <w:rFonts w:hint="default" w:ascii="Times New Roman" w:hAnsi="Times New Roman" w:cs="Times New Roman"/>
          <w:sz w:val="24"/>
          <w:szCs w:val="24"/>
        </w:rPr>
        <w:t>种产品因运输费用的不同而定不同的价格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B．不同的企业生产的同一种产品因生产成本不同而定不同的价格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w:t>
      </w:r>
      <w:r>
        <w:rPr>
          <w:rFonts w:hint="eastAsia" w:ascii="Times New Roman" w:hAnsi="Times New Roman" w:cs="Times New Roman"/>
          <w:sz w:val="24"/>
          <w:szCs w:val="24"/>
          <w:lang w:val="en-US" w:eastAsia="zh-CN"/>
        </w:rPr>
        <w:t>一</w:t>
      </w:r>
      <w:r>
        <w:rPr>
          <w:rFonts w:hint="default" w:ascii="Times New Roman" w:hAnsi="Times New Roman" w:cs="Times New Roman"/>
          <w:sz w:val="24"/>
          <w:szCs w:val="24"/>
        </w:rPr>
        <w:t>个企业生产两种以上产品，因价格弹性不同而定不同的价格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D．</w:t>
      </w:r>
      <w:r>
        <w:rPr>
          <w:rFonts w:hint="eastAsia" w:ascii="Times New Roman" w:hAnsi="Times New Roman" w:cs="Times New Roman"/>
          <w:sz w:val="24"/>
          <w:szCs w:val="24"/>
          <w:lang w:val="en-US" w:eastAsia="zh-CN"/>
        </w:rPr>
        <w:t>一</w:t>
      </w:r>
      <w:r>
        <w:rPr>
          <w:rFonts w:hint="default" w:ascii="Times New Roman" w:hAnsi="Times New Roman" w:cs="Times New Roman"/>
          <w:sz w:val="24"/>
          <w:szCs w:val="24"/>
        </w:rPr>
        <w:t>种产品因不同顾客的价格弹性不同而定不同的价格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13</w:t>
      </w:r>
      <w:r>
        <w:rPr>
          <w:rFonts w:hint="eastAsia" w:ascii="Times New Roman" w:hAnsi="Times New Roman" w:cs="Times New Roman"/>
          <w:sz w:val="24"/>
          <w:szCs w:val="24"/>
          <w:lang w:eastAsia="zh-CN"/>
        </w:rPr>
        <w:t>．</w:t>
      </w:r>
      <w:r>
        <w:rPr>
          <w:rFonts w:hint="default" w:ascii="Times New Roman" w:hAnsi="Times New Roman" w:cs="Times New Roman"/>
          <w:sz w:val="24"/>
          <w:szCs w:val="24"/>
        </w:rPr>
        <w:t>在一定贴现率水平上，3年期的总现值系数等于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w:t>
      </w:r>
      <w:r>
        <w:rPr>
          <w:rFonts w:hint="eastAsia" w:ascii="Times New Roman" w:hAnsi="Times New Roman" w:cs="Times New Roman"/>
          <w:sz w:val="24"/>
          <w:szCs w:val="24"/>
          <w:lang w:eastAsia="zh-CN"/>
        </w:rPr>
        <w:t>．</w:t>
      </w:r>
      <w:r>
        <w:rPr>
          <w:rFonts w:hint="default" w:ascii="Times New Roman" w:hAnsi="Times New Roman" w:cs="Times New Roman"/>
          <w:sz w:val="24"/>
          <w:szCs w:val="24"/>
        </w:rPr>
        <w:t>第1年到第3年每年现值系数的总和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B．第1年现值系数的3倍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C．第1年到第3年每年现值系数的平均值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D．第1年到第3年每年现值系数的积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14</w:t>
      </w:r>
      <w:r>
        <w:rPr>
          <w:rFonts w:hint="eastAsia" w:ascii="Times New Roman" w:hAnsi="Times New Roman" w:cs="Times New Roman"/>
          <w:sz w:val="24"/>
          <w:szCs w:val="24"/>
          <w:lang w:eastAsia="zh-CN"/>
        </w:rPr>
        <w:t>．</w:t>
      </w:r>
      <w:r>
        <w:rPr>
          <w:rFonts w:hint="default" w:ascii="Times New Roman" w:hAnsi="Times New Roman" w:cs="Times New Roman"/>
          <w:sz w:val="24"/>
          <w:szCs w:val="24"/>
        </w:rPr>
        <w:t>投资方案的内部回报率是指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w:t>
      </w:r>
      <w:r>
        <w:rPr>
          <w:rFonts w:hint="eastAsia" w:ascii="Times New Roman" w:hAnsi="Times New Roman" w:cs="Times New Roman"/>
          <w:sz w:val="24"/>
          <w:szCs w:val="24"/>
          <w:lang w:eastAsia="zh-CN"/>
        </w:rPr>
        <w:t>．</w:t>
      </w:r>
      <w:r>
        <w:rPr>
          <w:rFonts w:hint="default" w:ascii="Times New Roman" w:hAnsi="Times New Roman" w:cs="Times New Roman"/>
          <w:sz w:val="24"/>
          <w:szCs w:val="24"/>
        </w:rPr>
        <w:t>银行回报给储户的利率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B．能使未来净现金效益量的总现值与净现金投资量相等时的贴现率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C．经济学家计算期初投资带来的净现值时所用的利率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D．审计投资方案时所用的贴现率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15</w:t>
      </w:r>
      <w:r>
        <w:rPr>
          <w:rFonts w:hint="eastAsia" w:ascii="Times New Roman" w:hAnsi="Times New Roman" w:cs="Times New Roman"/>
          <w:sz w:val="24"/>
          <w:szCs w:val="24"/>
          <w:lang w:eastAsia="zh-CN"/>
        </w:rPr>
        <w:t>．</w:t>
      </w:r>
      <w:r>
        <w:rPr>
          <w:rFonts w:hint="default" w:ascii="Times New Roman" w:hAnsi="Times New Roman" w:cs="Times New Roman"/>
          <w:sz w:val="24"/>
          <w:szCs w:val="24"/>
        </w:rPr>
        <w:t>净现值的计算公式是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w:t>
      </w:r>
      <w:r>
        <w:rPr>
          <w:rFonts w:hint="eastAsia" w:ascii="Times New Roman" w:hAnsi="Times New Roman" w:cs="Times New Roman"/>
          <w:sz w:val="24"/>
          <w:szCs w:val="24"/>
          <w:lang w:eastAsia="zh-CN"/>
        </w:rPr>
        <w:t>．</w:t>
      </w:r>
      <w:r>
        <w:rPr>
          <w:rFonts w:hint="default" w:ascii="Times New Roman" w:hAnsi="Times New Roman" w:cs="Times New Roman"/>
          <w:sz w:val="24"/>
          <w:szCs w:val="24"/>
        </w:rPr>
        <w:t>净现值=净现金效益量的总现值</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rPr>
        <w:t>净现金效益量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B．净现值=垮现金投资量</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rPr>
        <w:t>净现金效益量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C．净现值=净现金效益量的总现值</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rPr>
        <w:t>净现金投资量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D．净现值=净现金效益量</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rPr>
        <w:t>净现金投资量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16</w:t>
      </w:r>
      <w:r>
        <w:rPr>
          <w:rFonts w:hint="eastAsia" w:ascii="Times New Roman" w:hAnsi="Times New Roman" w:cs="Times New Roman"/>
          <w:sz w:val="24"/>
          <w:szCs w:val="24"/>
          <w:lang w:eastAsia="zh-CN"/>
        </w:rPr>
        <w:t>．</w:t>
      </w:r>
      <w:r>
        <w:rPr>
          <w:rFonts w:hint="default" w:ascii="Times New Roman" w:hAnsi="Times New Roman" w:cs="Times New Roman"/>
          <w:sz w:val="24"/>
          <w:szCs w:val="24"/>
        </w:rPr>
        <w:t>某企业资本结构中，债务40%，权益资本60%，企业税后债务成本7%，权益成本14%，则该企业的综合资金成本是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w:t>
      </w:r>
      <w:r>
        <w:rPr>
          <w:rFonts w:hint="eastAsia" w:ascii="Times New Roman" w:hAnsi="Times New Roman" w:cs="Times New Roman"/>
          <w:sz w:val="24"/>
          <w:szCs w:val="24"/>
          <w:lang w:eastAsia="zh-CN"/>
        </w:rPr>
        <w:t>．</w:t>
      </w:r>
      <w:r>
        <w:rPr>
          <w:rFonts w:hint="default" w:ascii="Times New Roman" w:hAnsi="Times New Roman" w:cs="Times New Roman"/>
          <w:sz w:val="24"/>
          <w:szCs w:val="24"/>
        </w:rPr>
        <w:t>11</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rPr>
        <w:t>2%</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w:t>
      </w:r>
      <w:r>
        <w:rPr>
          <w:rFonts w:hint="eastAsia" w:ascii="Times New Roman" w:hAnsi="Times New Roman" w:cs="Times New Roman"/>
          <w:sz w:val="24"/>
          <w:szCs w:val="24"/>
          <w:lang w:eastAsia="zh-CN"/>
        </w:rPr>
        <w:t>．</w:t>
      </w:r>
      <w:r>
        <w:rPr>
          <w:rFonts w:hint="default" w:ascii="Times New Roman" w:hAnsi="Times New Roman" w:cs="Times New Roman"/>
          <w:sz w:val="24"/>
          <w:szCs w:val="24"/>
        </w:rPr>
        <w:t>11</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rPr>
        <w:t>5%</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C</w:t>
      </w:r>
      <w:r>
        <w:rPr>
          <w:rFonts w:hint="eastAsia" w:ascii="Times New Roman" w:hAnsi="Times New Roman" w:cs="Times New Roman"/>
          <w:sz w:val="24"/>
          <w:szCs w:val="24"/>
          <w:lang w:eastAsia="zh-CN"/>
        </w:rPr>
        <w:t>．</w:t>
      </w:r>
      <w:r>
        <w:rPr>
          <w:rFonts w:hint="default" w:ascii="Times New Roman" w:hAnsi="Times New Roman" w:cs="Times New Roman"/>
          <w:sz w:val="24"/>
          <w:szCs w:val="24"/>
        </w:rPr>
        <w:t>12%</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w:t>
      </w:r>
      <w:r>
        <w:rPr>
          <w:rFonts w:hint="eastAsia" w:ascii="Times New Roman" w:hAnsi="Times New Roman" w:cs="Times New Roman"/>
          <w:sz w:val="24"/>
          <w:szCs w:val="24"/>
          <w:lang w:eastAsia="zh-CN"/>
        </w:rPr>
        <w:t>．</w:t>
      </w:r>
      <w:r>
        <w:rPr>
          <w:rFonts w:hint="default" w:ascii="Times New Roman" w:hAnsi="Times New Roman" w:cs="Times New Roman"/>
          <w:sz w:val="24"/>
          <w:szCs w:val="24"/>
        </w:rPr>
        <w:t>13</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rPr>
        <w:t>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17</w:t>
      </w:r>
      <w:r>
        <w:rPr>
          <w:rFonts w:hint="eastAsia" w:ascii="Times New Roman" w:hAnsi="Times New Roman" w:cs="Times New Roman"/>
          <w:sz w:val="24"/>
          <w:szCs w:val="24"/>
          <w:lang w:eastAsia="zh-CN"/>
        </w:rPr>
        <w:t>．</w:t>
      </w:r>
      <w:r>
        <w:rPr>
          <w:rFonts w:hint="default" w:ascii="Times New Roman" w:hAnsi="Times New Roman" w:cs="Times New Roman"/>
          <w:sz w:val="24"/>
          <w:szCs w:val="24"/>
        </w:rPr>
        <w:t>在投资决策中，风险是指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A．某一特定策略所带来的结果的变动性的大小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B．某一特定策略所带来的亏损的可能性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C．某一特定策略所带来的冒险的程度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D．某一特定策略所带来的冒险的损失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18</w:t>
      </w:r>
      <w:r>
        <w:rPr>
          <w:rFonts w:hint="eastAsia" w:ascii="Times New Roman" w:hAnsi="Times New Roman" w:cs="Times New Roman"/>
          <w:sz w:val="24"/>
          <w:szCs w:val="24"/>
          <w:lang w:eastAsia="zh-CN"/>
        </w:rPr>
        <w:t>．</w:t>
      </w:r>
      <w:r>
        <w:rPr>
          <w:rFonts w:hint="default" w:ascii="Times New Roman" w:hAnsi="Times New Roman" w:cs="Times New Roman"/>
          <w:sz w:val="24"/>
          <w:szCs w:val="24"/>
        </w:rPr>
        <w:t>如果一个投资方案的两种可能结果和概率分别为-10和0</w:t>
      </w:r>
      <w:r>
        <w:rPr>
          <w:rFonts w:hint="eastAsia" w:ascii="Times New Roman" w:hAnsi="Times New Roman" w:cs="Times New Roman"/>
          <w:sz w:val="24"/>
          <w:szCs w:val="24"/>
          <w:lang w:eastAsia="zh-CN"/>
        </w:rPr>
        <w:t>．</w:t>
      </w:r>
      <w:r>
        <w:rPr>
          <w:rFonts w:hint="default" w:ascii="Times New Roman" w:hAnsi="Times New Roman" w:cs="Times New Roman"/>
          <w:sz w:val="24"/>
          <w:szCs w:val="24"/>
        </w:rPr>
        <w:t>5，以及10和0</w:t>
      </w:r>
      <w:r>
        <w:rPr>
          <w:rFonts w:hint="eastAsia" w:ascii="Times New Roman" w:hAnsi="Times New Roman" w:cs="Times New Roman"/>
          <w:sz w:val="24"/>
          <w:szCs w:val="24"/>
          <w:lang w:eastAsia="zh-CN"/>
        </w:rPr>
        <w:t>．</w:t>
      </w:r>
      <w:r>
        <w:rPr>
          <w:rFonts w:hint="default" w:ascii="Times New Roman" w:hAnsi="Times New Roman" w:cs="Times New Roman"/>
          <w:sz w:val="24"/>
          <w:szCs w:val="24"/>
        </w:rPr>
        <w:t>5。这一方案的标准差是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0</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B．10</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C．14</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rPr>
        <w:t>14</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D．20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19．经过风险调整后的贴现率与无风险的贴现率之间的差为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A．贴现率</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B．标准差</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C．风险补偿率</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D．变差系数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20</w:t>
      </w:r>
      <w:r>
        <w:rPr>
          <w:rFonts w:hint="eastAsia" w:ascii="Times New Roman" w:hAnsi="Times New Roman" w:cs="Times New Roman"/>
          <w:sz w:val="24"/>
          <w:szCs w:val="24"/>
          <w:lang w:eastAsia="zh-CN"/>
        </w:rPr>
        <w:t>．</w:t>
      </w:r>
      <w:r>
        <w:rPr>
          <w:rFonts w:hint="default" w:ascii="Times New Roman" w:hAnsi="Times New Roman" w:cs="Times New Roman"/>
          <w:sz w:val="24"/>
          <w:szCs w:val="24"/>
        </w:rPr>
        <w:t>不确定条件下的企业决策主要有最大最小收益法和最小最大遗憾值法两种。它们都假定的是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A．决策者是厌恶风险的</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B．每个方案结果的概率分布是均等的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C．决策者愿意接受较大风险</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D．搜寻信息的成本为零</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第二部分</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非选择题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sz w:val="24"/>
          <w:szCs w:val="24"/>
        </w:rPr>
      </w:pPr>
      <w:r>
        <w:rPr>
          <w:rFonts w:hint="eastAsia" w:ascii="黑体" w:hAnsi="黑体" w:eastAsia="黑体" w:cs="黑体"/>
          <w:sz w:val="24"/>
          <w:szCs w:val="24"/>
        </w:rPr>
        <w:t>二、名词解释题：本大题共5小题，每小题4分，共20分。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21．机会成本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22．需求的交叉价格弹性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23．边际技术替代率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24．产品转换曲线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25．非价格竞争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黑体" w:hAnsi="黑体" w:eastAsia="黑体" w:cs="黑体"/>
          <w:sz w:val="24"/>
          <w:szCs w:val="24"/>
        </w:rPr>
      </w:pPr>
      <w:r>
        <w:rPr>
          <w:rFonts w:hint="default" w:ascii="黑体" w:hAnsi="黑体" w:eastAsia="黑体" w:cs="黑体"/>
          <w:sz w:val="24"/>
          <w:szCs w:val="24"/>
        </w:rPr>
        <w:t>三、简答题：本大题共5小题，每小题6分，共30分。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26．简述影响需求量的因素。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27．简述边际收益递减规律的内容和前提。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28</w:t>
      </w:r>
      <w:r>
        <w:rPr>
          <w:rFonts w:hint="eastAsia" w:ascii="Times New Roman" w:hAnsi="Times New Roman" w:cs="Times New Roman"/>
          <w:sz w:val="24"/>
          <w:szCs w:val="24"/>
          <w:lang w:eastAsia="zh-CN"/>
        </w:rPr>
        <w:t>．</w:t>
      </w:r>
      <w:r>
        <w:rPr>
          <w:rFonts w:hint="default" w:ascii="Times New Roman" w:hAnsi="Times New Roman" w:cs="Times New Roman"/>
          <w:sz w:val="24"/>
          <w:szCs w:val="24"/>
        </w:rPr>
        <w:t>简述规模收益的类型。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29</w:t>
      </w:r>
      <w:r>
        <w:rPr>
          <w:rFonts w:hint="eastAsia" w:ascii="Times New Roman" w:hAnsi="Times New Roman" w:cs="Times New Roman"/>
          <w:sz w:val="24"/>
          <w:szCs w:val="24"/>
          <w:lang w:eastAsia="zh-CN"/>
        </w:rPr>
        <w:t>．</w:t>
      </w:r>
      <w:r>
        <w:rPr>
          <w:rFonts w:hint="default" w:ascii="Times New Roman" w:hAnsi="Times New Roman" w:cs="Times New Roman"/>
          <w:sz w:val="24"/>
          <w:szCs w:val="24"/>
        </w:rPr>
        <w:t>简述评价互相排斥的投资方案时，使用净现值法比使用内部回报率法更好的原因。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30．简述企业迸行兼并的动机。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黑体" w:hAnsi="黑体" w:eastAsia="黑体" w:cs="黑体"/>
          <w:sz w:val="24"/>
          <w:szCs w:val="24"/>
        </w:rPr>
      </w:pPr>
      <w:r>
        <w:rPr>
          <w:rFonts w:hint="default" w:ascii="黑体" w:hAnsi="黑体" w:eastAsia="黑体" w:cs="黑体"/>
          <w:sz w:val="24"/>
          <w:szCs w:val="24"/>
        </w:rPr>
        <w:t>四、计算题：本大题共5小题，每小题6分，共30分。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31</w:t>
      </w:r>
      <w:r>
        <w:rPr>
          <w:rFonts w:hint="eastAsia" w:ascii="Times New Roman" w:hAnsi="Times New Roman" w:cs="Times New Roman"/>
          <w:sz w:val="24"/>
          <w:szCs w:val="24"/>
          <w:lang w:eastAsia="zh-CN"/>
        </w:rPr>
        <w:t>．</w:t>
      </w:r>
      <w:r>
        <w:rPr>
          <w:rFonts w:hint="default" w:ascii="Times New Roman" w:hAnsi="Times New Roman" w:cs="Times New Roman"/>
          <w:sz w:val="24"/>
          <w:szCs w:val="24"/>
        </w:rPr>
        <w:t>老刘是一名小五金加工商，去年他买了一部分废钢，每斤6元，现废钢的价格已上涨到每斤20元。如果用这部分废钢雇工制作五金件出售，每个五金件需用废钢5斤和5个工时（每工时的工资为10元），每个五金件售价140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问题：(1)老刘通过制售五金件的经济利润是多少？</w:t>
      </w:r>
    </w:p>
    <w:p>
      <w:pPr>
        <w:keepNext w:val="0"/>
        <w:keepLines w:val="0"/>
        <w:pageBreakBefore w:val="0"/>
        <w:widowControl w:val="0"/>
        <w:kinsoku/>
        <w:wordWrap/>
        <w:overflowPunct/>
        <w:topLinePunct w:val="0"/>
        <w:autoSpaceDE/>
        <w:autoSpaceDN/>
        <w:bidi w:val="0"/>
        <w:adjustRightInd/>
        <w:snapToGrid/>
        <w:spacing w:line="360" w:lineRule="auto"/>
        <w:ind w:left="0" w:leftChars="0" w:firstLine="720" w:firstLineChars="300"/>
        <w:textAlignment w:val="auto"/>
        <w:rPr>
          <w:rFonts w:hint="default" w:ascii="Times New Roman" w:hAnsi="Times New Roman" w:cs="Times New Roman"/>
          <w:sz w:val="24"/>
          <w:szCs w:val="24"/>
        </w:rPr>
      </w:pPr>
      <w:r>
        <w:rPr>
          <w:rFonts w:hint="default" w:ascii="Times New Roman" w:hAnsi="Times New Roman" w:cs="Times New Roman"/>
          <w:sz w:val="24"/>
          <w:szCs w:val="24"/>
        </w:rPr>
        <w:t>(2)是否应当制作五金件出售？</w:t>
      </w:r>
    </w:p>
    <w:p>
      <w:pPr>
        <w:keepNext w:val="0"/>
        <w:keepLines w:val="0"/>
        <w:pageBreakBefore w:val="0"/>
        <w:widowControl w:val="0"/>
        <w:kinsoku/>
        <w:wordWrap/>
        <w:overflowPunct/>
        <w:topLinePunct w:val="0"/>
        <w:autoSpaceDE/>
        <w:autoSpaceDN/>
        <w:bidi w:val="0"/>
        <w:adjustRightInd/>
        <w:snapToGrid/>
        <w:spacing w:line="360" w:lineRule="auto"/>
        <w:ind w:left="0" w:leftChars="0" w:firstLine="720" w:firstLineChars="300"/>
        <w:textAlignment w:val="auto"/>
        <w:rPr>
          <w:rFonts w:hint="default" w:ascii="Times New Roman" w:hAnsi="Times New Roman" w:cs="Times New Roman"/>
          <w:sz w:val="24"/>
          <w:szCs w:val="24"/>
        </w:rPr>
      </w:pPr>
      <w:r>
        <w:rPr>
          <w:rFonts w:hint="default" w:ascii="Times New Roman" w:hAnsi="Times New Roman" w:cs="Times New Roman"/>
          <w:sz w:val="24"/>
          <w:szCs w:val="24"/>
        </w:rPr>
        <w:t>(3)分别比较直接出售废钢和制售五金件两种情况下的会计利润。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32</w:t>
      </w:r>
      <w:r>
        <w:rPr>
          <w:rFonts w:hint="eastAsia" w:ascii="Times New Roman" w:hAnsi="Times New Roman" w:cs="Times New Roman"/>
          <w:sz w:val="24"/>
          <w:szCs w:val="24"/>
          <w:lang w:eastAsia="zh-CN"/>
        </w:rPr>
        <w:t>．</w:t>
      </w:r>
      <w:r>
        <w:rPr>
          <w:rFonts w:hint="default" w:ascii="Times New Roman" w:hAnsi="Times New Roman" w:cs="Times New Roman"/>
          <w:sz w:val="24"/>
          <w:szCs w:val="24"/>
        </w:rPr>
        <w:t>若某种商品的需求方程为Q=6000-30</w:t>
      </w:r>
      <w:r>
        <w:rPr>
          <w:rFonts w:hint="default" w:ascii="Times New Roman" w:hAnsi="Times New Roman" w:cs="Times New Roman"/>
          <w:i/>
          <w:iCs/>
          <w:sz w:val="24"/>
          <w:szCs w:val="24"/>
        </w:rPr>
        <w:t>P</w:t>
      </w:r>
      <w:r>
        <w:rPr>
          <w:rFonts w:hint="default" w:ascii="Times New Roman" w:hAnsi="Times New Roman" w:cs="Times New Roman"/>
          <w:sz w:val="24"/>
          <w:szCs w:val="24"/>
        </w:rPr>
        <w:t>，该商品的价格为40元。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问题：(1)计算</w:t>
      </w:r>
      <w:r>
        <w:rPr>
          <w:rFonts w:hint="default" w:ascii="Times New Roman" w:hAnsi="Times New Roman" w:cs="Times New Roman"/>
          <w:i/>
          <w:iCs/>
          <w:sz w:val="24"/>
          <w:szCs w:val="24"/>
        </w:rPr>
        <w:t>P</w:t>
      </w:r>
      <w:r>
        <w:rPr>
          <w:rFonts w:hint="default" w:ascii="Times New Roman" w:hAnsi="Times New Roman" w:cs="Times New Roman"/>
          <w:sz w:val="24"/>
          <w:szCs w:val="24"/>
        </w:rPr>
        <w:t>=40元时的点价格弹性。</w:t>
      </w:r>
    </w:p>
    <w:p>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default" w:ascii="Times New Roman" w:hAnsi="Times New Roman" w:cs="Times New Roman"/>
          <w:sz w:val="24"/>
          <w:szCs w:val="24"/>
        </w:rPr>
      </w:pPr>
      <w:r>
        <w:rPr>
          <w:rFonts w:hint="default" w:ascii="Times New Roman" w:hAnsi="Times New Roman" w:cs="Times New Roman"/>
          <w:sz w:val="24"/>
          <w:szCs w:val="24"/>
        </w:rPr>
        <w:t>(2)如果目标是增加销售收入，企业应提价还是降价？为什么？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33</w:t>
      </w:r>
      <w:r>
        <w:rPr>
          <w:rFonts w:hint="eastAsia" w:ascii="Times New Roman" w:hAnsi="Times New Roman" w:cs="Times New Roman"/>
          <w:sz w:val="24"/>
          <w:szCs w:val="24"/>
          <w:lang w:eastAsia="zh-CN"/>
        </w:rPr>
        <w:t>．</w:t>
      </w:r>
      <w:r>
        <w:rPr>
          <w:rFonts w:hint="default" w:ascii="Times New Roman" w:hAnsi="Times New Roman" w:cs="Times New Roman"/>
          <w:sz w:val="24"/>
          <w:szCs w:val="24"/>
        </w:rPr>
        <w:t>南方公司生产洗手液，现价为每瓶40元，目前的销售量为8000瓶。假设洗手液的弧价格弹性为-1，南方公司若想把销售量提高到10000瓶，试问洗手液的价格要降至多少？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34</w:t>
      </w:r>
      <w:r>
        <w:rPr>
          <w:rFonts w:hint="eastAsia" w:ascii="Times New Roman" w:hAnsi="Times New Roman" w:cs="Times New Roman"/>
          <w:sz w:val="24"/>
          <w:szCs w:val="24"/>
          <w:lang w:eastAsia="zh-CN"/>
        </w:rPr>
        <w:t>．</w:t>
      </w:r>
      <w:r>
        <w:rPr>
          <w:rFonts w:hint="default" w:ascii="Times New Roman" w:hAnsi="Times New Roman" w:cs="Times New Roman"/>
          <w:sz w:val="24"/>
          <w:szCs w:val="24"/>
        </w:rPr>
        <w:t>某企业生产某种产品的变动成本是每件100元，预期产量是5000件，总固定成本是30万元，企业目标成本利润率是20%，试问该产品价格应定为多少？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35</w:t>
      </w:r>
      <w:r>
        <w:rPr>
          <w:rFonts w:hint="eastAsia" w:ascii="Times New Roman" w:hAnsi="Times New Roman" w:cs="Times New Roman"/>
          <w:sz w:val="24"/>
          <w:szCs w:val="24"/>
          <w:lang w:eastAsia="zh-CN"/>
        </w:rPr>
        <w:t>．</w:t>
      </w:r>
      <w:r>
        <w:rPr>
          <w:rFonts w:hint="default" w:ascii="Times New Roman" w:hAnsi="Times New Roman" w:cs="Times New Roman"/>
          <w:sz w:val="24"/>
          <w:szCs w:val="24"/>
        </w:rPr>
        <w:t>某企业拟购买新设备，其买价为2000万元，运费为8万元，安装费为5万元，若新设备购买成功后，还需追加流动贷金200万元，操作人员的培训费为10万元，培训费可按照40%</w:t>
      </w:r>
      <w:bookmarkStart w:id="0" w:name="_GoBack"/>
      <w:bookmarkEnd w:id="0"/>
      <w:r>
        <w:rPr>
          <w:rFonts w:hint="default" w:ascii="Times New Roman" w:hAnsi="Times New Roman" w:cs="Times New Roman"/>
          <w:sz w:val="24"/>
          <w:szCs w:val="24"/>
        </w:rPr>
        <w:t>减征企业所得税，试求新设备的净现金投资量。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中宋">
    <w:panose1 w:val="02010600040101010101"/>
    <w:charset w:val="86"/>
    <w:family w:val="auto"/>
    <w:pitch w:val="default"/>
    <w:sig w:usb0="00000287" w:usb1="080F0000" w:usb2="00000000" w:usb3="00000000" w:csb0="0004009F" w:csb1="DFD70000"/>
  </w:font>
  <w:font w:name="方正大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EA5E90"/>
    <w:rsid w:val="0A925EBB"/>
    <w:rsid w:val="1F090CD4"/>
    <w:rsid w:val="23BF63A4"/>
    <w:rsid w:val="4BEA5E90"/>
    <w:rsid w:val="5C962BF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2018-12-19T01:44:00Z</dcterms:created>
  <dc:creator>兰芷</dc:creator>
  <cp:lastModifiedBy>兰芷</cp:lastModifiedBy>
  <dcterms:modified xsi:type="dcterms:W3CDTF">2018-12-23T09:54:55Z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