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高层建筑结构设计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（课程代码06001）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1．在水平力作用下，框架—剪力墙结构的侧向变形为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A．弯曲型变形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B．剪切型变形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C．弯剪型变形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D．剪压型变形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2．在进行框架柱设计时，应尽量避免出现短柱，其剪跨比入应大于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3．在常用的钢筋混凝土高层结构体系中，抗震性能最好的结构体系是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A．框架结构体系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B．剪力墙结构体系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C．框架—剪力墙结构体系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D．简体结构体系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4．原高层钢筋混凝土框架结构中增加了若干榀剪力墙后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A．整个结构更安全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B．下部楼层中的框架可能不安全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C．上部楼层中的框架可能不安全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D．整个结构均不安全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5．三级抗震框架梁的梁端截面受压区高度X应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A．&lt;0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25h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B．≤0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35h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C．≤0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45h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D．≤0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55h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6．下列说法中属于结构抗震概念设汁内容的是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A．选择对抗震有利的建筑施工方案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B．选择技术上、经济上合理的抗震结构体系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C．注意脆性材料的选择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D．改变建筑物的周期，使其接近场地的卓越周期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7．对于多高层钢筋混凝土房屋防震缝的设置，正确的是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A．宜尽量争取设抗震缝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B．体型复杂的建筑，不需设置防震缝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C．设置防震缝与否根据实际需要而定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D．设置防震缝时，应将建筑分成规则结构的单元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8．抗震房屋应能实现多道防线。钢筋混凝土框架一剪力墙结构体系作为第—道防线的构件应为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A．框架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B．墙肢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C．连梁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D．墙肢与连梁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9．在进行结构构件的地震作用效应与其他荷载效应进行组合时，如果仅考虑水平地震作用，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水平地震作用分项系数应取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10．高层建筑应按不同情况分别采用相应的地震作用计算方法，当高度不超过40m，以剪切变形为主，刚度与质量沿高度分布比较均匀的建筑物，可采用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A．底部剪力法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B．振型分解反应谱法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C．时程分析法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D．分层法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11．我国高层房屋抗震设防的目标是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A．不裂不倒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B．裂而不倒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C．小震、中震皆可修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D．小震不坏、中震可修、大震不倒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多遇地震作用下高层建筑结构层间弹性变形验算的重要目的是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A．防止结构倒塌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B．防止结构发生破坏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C．防止非结构部分发生过重的破坏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D．防止使人们惊慌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13．房屋的顶层、结构转换层、平面复杂或开洞过大的楼层楼面结构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A．应采用装配整体式楼面结构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B．可采用装配整体式楼面结构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C．应采用现浇楼面结构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D．应优先采用现浇楼面结构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一个地区的基本地震烈度是指该地区在今后50年内，在一般场地条件下可能遭遇地震超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越概率为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63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2%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15．高层建筑平面布置的一般规定中，正确的是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A．平面宜简单、规则、对称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B．平面长度宜过长，突出部分长度宜增大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C．宜选用风压较大的形状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D．应尽量设置变形缝来划分结构单元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弟二部分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二、填空题：本大题共5小题，每小题2分，共10分。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16．剪力墙的等效刚度综合考虑了剪力墙弯曲变形、剪切变形和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>变形的影响。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17．由若干榀框架与简体共同组成的结构体系称为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>结构体系。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框架一剪力墙结构的刚度特征值越大，说明框架一剪力墙结构的受力和侧移特点越接近于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>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重力荷载代表值是指永久荷载标准值和各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 w:val="24"/>
          <w:szCs w:val="24"/>
        </w:rPr>
        <w:t>荷载组合值之和。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把高度超过A级高度限值的高层建筑称为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4"/>
          <w:szCs w:val="24"/>
        </w:rPr>
        <w:t>高度限值的高层建筑。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高层建筑全现浇框架一剪力墙结构，其伸缩缝的最大间距为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65m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22．有抗震设防的高层建筑，沿竖向结构的侧向刚度有变化时，下层侧向刚度不应小于相邻上层侧向刚度的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6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0%</w:t>
      </w:r>
      <w:bookmarkStart w:id="0" w:name="_GoBack"/>
      <w:r>
        <w:rPr>
          <w:rFonts w:hint="eastAsia" w:ascii="Times New Roman" w:hAnsi="Times New Roman" w:cs="Times New Roman"/>
          <w:sz w:val="24"/>
          <w:szCs w:val="24"/>
          <w:u w:val="none"/>
          <w:lang w:eastAsia="zh-CN"/>
        </w:rPr>
        <w:t>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高层建筑风荷载计算中，需要计算风振系数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5" o:spt="75" type="#_x0000_t75" style="height:17pt;width:15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的条件</w:t>
      </w:r>
      <w:r>
        <w:rPr>
          <w:rFonts w:hint="default" w:ascii="Times New Roman" w:hAnsi="Times New Roman" w:cs="Times New Roman"/>
          <w:sz w:val="24"/>
          <w:szCs w:val="24"/>
        </w:rPr>
        <w:t>是建筑高度大于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50m</w:t>
      </w:r>
      <w:r>
        <w:rPr>
          <w:rFonts w:hint="default" w:ascii="Times New Roman" w:hAnsi="Times New Roman" w:cs="Times New Roman"/>
          <w:sz w:val="24"/>
          <w:szCs w:val="24"/>
        </w:rPr>
        <w:t>，且高宽比大于1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某高层建筑结构基本自振周期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T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=1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，II类场地，带有局部突出于屋顶的塔楼，塔楼的平面尺寸在纵横方向均不小于主体结构屋顶平面尺寸的3/4，采用底部剪力法计算时，塔楼的地震作用的计算按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局部突出屋顶的小塔楼</w:t>
      </w:r>
      <w:r>
        <w:rPr>
          <w:rFonts w:hint="default" w:ascii="Times New Roman" w:hAnsi="Times New Roman" w:cs="Times New Roman"/>
          <w:sz w:val="24"/>
          <w:szCs w:val="24"/>
        </w:rPr>
        <w:t>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25．高层框架一剪力结构中，横向剪力墙的布置要求按《高层规程》的规定，宜均匀对称布置在建筑的楼梯，电梯间及端部附近，但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不宜</w:t>
      </w:r>
      <w:r>
        <w:rPr>
          <w:rFonts w:hint="default" w:ascii="Times New Roman" w:hAnsi="Times New Roman" w:cs="Times New Roman"/>
          <w:sz w:val="24"/>
          <w:szCs w:val="24"/>
        </w:rPr>
        <w:t>设置在平面形状变化的地方。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高层建筑中常用的结构体系有哪几种？它们的特点是什么？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27．高层建筑在什么情况下须考虑竖向地震作用？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有抗震设防要求时，高层建筑的平面形状应考虑哪些要求？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高层建筑结构突出屋面小塔楼的地震作用应如何考虑？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我国高层建筑抗震设计的概念设计、抗震计算、构造措施三者之间有何关系？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五、综合题：本大题共2小题，每小题10分，共20分。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31．有一高度48m、三跨、十二层的钢筋混凝土框架结构，经计算已求得第六层横梁边跨边的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弯矩标准值。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荷载类型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永久荷载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楼面活载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风荷载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地震作用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弯矩值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-25kN.m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kN.m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+18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kN.m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+30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kN.m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要求：确定该处进行截面配筋时所需的弯矩设计值，并说明理由。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32．试述高层结构抗震概念设计应该遵守的一些主要原则。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45B554A4"/>
    <w:rsid w:val="4BEA5E90"/>
    <w:rsid w:val="4F7806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tbRl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2018-12-24T07:13:30Z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