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华文中宋" w:cs="Times New Roman"/>
          <w:sz w:val="32"/>
          <w:szCs w:val="32"/>
          <w:lang w:val="en-US" w:eastAsia="zh-CN"/>
        </w:rPr>
      </w:pPr>
      <w:r>
        <w:rPr>
          <w:rFonts w:hint="default" w:ascii="Times New Roman" w:hAnsi="Times New Roman" w:eastAsia="华文中宋" w:cs="Times New Roman"/>
          <w:sz w:val="32"/>
          <w:szCs w:val="32"/>
          <w:lang w:val="en-US" w:eastAsia="zh-CN"/>
        </w:rPr>
        <w:t>四川省201 8年4月高等教育自学考试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方正大标宋简体" w:cs="Times New Roman"/>
          <w:sz w:val="52"/>
          <w:szCs w:val="52"/>
          <w:lang w:eastAsia="zh-CN"/>
        </w:rPr>
      </w:pPr>
      <w:r>
        <w:rPr>
          <w:rFonts w:hint="default" w:ascii="Times New Roman" w:hAnsi="Times New Roman" w:eastAsia="方正大标宋简体" w:cs="Times New Roman"/>
          <w:sz w:val="52"/>
          <w:szCs w:val="52"/>
          <w:lang w:eastAsia="zh-CN"/>
        </w:rPr>
        <w:t>财政与税收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(课程代码06734)</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第一部分</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选择题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一、单项选择题：本大题共15小题，每小题1分，共15分。在每小题列出的备选项中只有一项是最符合题目要求的，请将其选出。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1．财政支出发生时，同时伴随着商品和劳务的交换，这类支出称为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A．购买支出</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B．转移支出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C．生产性支出</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D．非生产性支出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2．财政补贴作为一种调节经济的手段，是因为其能够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A．增加受补贴者的收入</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B．改变相对价格结构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C．完善财政支出的方式</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D．解决困难企业的困境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3．属于地方财政部门管理的预算外资金是指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A．国有企业的各项专用资金B．国有事业单位自收自支的资金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C．各项附加收入</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D．地方预算的后备资金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4．我国目前消费税的主要纳税环节为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A．生产环节</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B．零售环节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C．生产和批发环节</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D．生产、批发和零售环节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5．纳税主体为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A．纳税人</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B．负税人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C．国家</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D．征税对象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6．发行国债使民间货币转移到财政，并通过财政支出增加货币供应，称作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A．排挤效应</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B．货币效应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C．收入效应</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D．支出效应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7．财政分配的目的是满足．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A．社会公共需要</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B．私人需要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C．混合需要</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D．国有企业的需要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8．在一般情况下，随着经济的发展，财政收入有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A．不断增长的趋势</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B．不断下降的趋势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C．绝对量增长而相对量下降D．绝对量减少而相对量增长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9．财政支出中，能够为全体社会成员提供并由全体公民共同享受的支出是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A．社会消费支出</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B．投资性支出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C．救济支出</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D．财政补贴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10.</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当年国债发行额或国债余额占GDP的比重称作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A．国债负担率</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B．国债依存度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C．国债清偿能力</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D．国债限额比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11.</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国家出售公债可以对货币供应量和总需求起到什么作用？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A．增加</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B．减少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C．稳定</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D．加速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12.</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通过两个以上的计划表格来反映国家财政收支状况的预算称作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A．增量预算</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B．零基预算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C．复式预算</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D．单式预算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13.</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弥补短期临时财政赤字的最佳选择是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A．向银行透支</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B．增加税收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C．发行国债</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D．借款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14.</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准许一次全部抵扣当期购进的用于生产应税产品的固定资产价款的是什么型增值税？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A．生产型</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B．收入型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C．消费型</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D．积累型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15.</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经济稳定的目标集中体现为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A．财政收支平衡</w:t>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B．国际收支平衡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C．总供给与总需求的平衡</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D．充分就业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第二部分</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非选择题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二、名词解释题：本大题共5小题，每小题3分，共15分。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16.</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税收支出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17.</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财政投融资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18.</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税收的替代效应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19.</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市场失灵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20.</w:t>
      </w:r>
      <w:r>
        <w:rPr>
          <w:rFonts w:hint="eastAsia" w:ascii="Times New Roman" w:hAnsi="Times New Roman" w:cs="Times New Roman"/>
          <w:sz w:val="24"/>
          <w:szCs w:val="24"/>
          <w:lang w:val="en-US" w:eastAsia="zh-CN"/>
        </w:rPr>
        <w:tab/>
      </w:r>
      <w:bookmarkStart w:id="0" w:name="_GoBack"/>
      <w:bookmarkEnd w:id="0"/>
      <w:r>
        <w:rPr>
          <w:rFonts w:hint="default" w:ascii="Times New Roman" w:hAnsi="Times New Roman" w:cs="Times New Roman"/>
          <w:sz w:val="24"/>
          <w:szCs w:val="24"/>
          <w:lang w:eastAsia="zh-CN"/>
        </w:rPr>
        <w:t>拉弗曲线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三、判断改错题：本大题共10小题，每小题2分，共20分。判断下列各题划线处的正误，在“答题卡”的试题序号后，正确的划上“√”；错误的划上“×”，并改正错误。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21. 拉</w:t>
      </w:r>
      <w:r>
        <w:rPr>
          <w:rFonts w:hint="default" w:ascii="Times New Roman" w:hAnsi="Times New Roman" w:cs="Times New Roman"/>
          <w:sz w:val="24"/>
          <w:szCs w:val="24"/>
          <w:lang w:eastAsia="zh-CN"/>
        </w:rPr>
        <w:t>弗曲线体现的税率与税收收入之间的关系集中体现了</w:t>
      </w:r>
      <w:r>
        <w:rPr>
          <w:rFonts w:hint="default" w:ascii="Times New Roman" w:hAnsi="Times New Roman" w:cs="Times New Roman"/>
          <w:sz w:val="24"/>
          <w:szCs w:val="24"/>
          <w:u w:val="single"/>
          <w:lang w:eastAsia="zh-CN"/>
        </w:rPr>
        <w:t>供给学派</w:t>
      </w:r>
      <w:r>
        <w:rPr>
          <w:rFonts w:hint="default" w:ascii="Times New Roman" w:hAnsi="Times New Roman" w:cs="Times New Roman"/>
          <w:sz w:val="24"/>
          <w:szCs w:val="24"/>
          <w:lang w:eastAsia="zh-CN"/>
        </w:rPr>
        <w:t>的观点。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 xml:space="preserve">22. </w:t>
      </w:r>
      <w:r>
        <w:rPr>
          <w:rFonts w:hint="default" w:ascii="Times New Roman" w:hAnsi="Times New Roman" w:cs="Times New Roman"/>
          <w:sz w:val="24"/>
          <w:szCs w:val="24"/>
          <w:lang w:eastAsia="zh-CN"/>
        </w:rPr>
        <w:t>财政政策主体</w:t>
      </w:r>
      <w:r>
        <w:rPr>
          <w:rFonts w:hint="default" w:ascii="Times New Roman" w:hAnsi="Times New Roman" w:cs="Times New Roman"/>
          <w:sz w:val="24"/>
          <w:szCs w:val="24"/>
          <w:u w:val="single"/>
          <w:lang w:eastAsia="zh-CN"/>
        </w:rPr>
        <w:t>只能是</w:t>
      </w:r>
      <w:r>
        <w:rPr>
          <w:rFonts w:hint="default" w:ascii="Times New Roman" w:hAnsi="Times New Roman" w:cs="Times New Roman"/>
          <w:sz w:val="24"/>
          <w:szCs w:val="24"/>
          <w:lang w:eastAsia="zh-CN"/>
        </w:rPr>
        <w:t>各级政府，而且主要是中央政府。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23 混合物品可以采取</w:t>
      </w:r>
      <w:r>
        <w:rPr>
          <w:rFonts w:hint="eastAsia" w:ascii="Times New Roman" w:hAnsi="Times New Roman" w:cs="Times New Roman"/>
          <w:sz w:val="24"/>
          <w:szCs w:val="24"/>
          <w:u w:val="single"/>
          <w:lang w:val="en-US" w:eastAsia="zh-CN"/>
        </w:rPr>
        <w:t>公共提供</w:t>
      </w:r>
      <w:r>
        <w:rPr>
          <w:rFonts w:hint="eastAsia" w:ascii="Times New Roman" w:hAnsi="Times New Roman" w:cs="Times New Roman"/>
          <w:sz w:val="24"/>
          <w:szCs w:val="24"/>
          <w:lang w:val="en-US" w:eastAsia="zh-CN"/>
        </w:rPr>
        <w:t>方式，也可以采取混合提供方式。</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购买性支出乘数是正值，说明购买性支出的增减与国民产出呈正方向变动。</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预算年度是指预算收支起讫的有效期限，大多为一个日历年。我国目前是</w:t>
      </w:r>
      <w:r>
        <w:rPr>
          <w:rFonts w:hint="default" w:ascii="Times New Roman" w:hAnsi="Times New Roman" w:cs="Times New Roman"/>
          <w:sz w:val="24"/>
          <w:szCs w:val="24"/>
          <w:u w:val="single"/>
          <w:lang w:eastAsia="zh-CN"/>
        </w:rPr>
        <w:t>跨年制</w:t>
      </w:r>
      <w:r>
        <w:rPr>
          <w:rFonts w:hint="default" w:ascii="Times New Roman" w:hAnsi="Times New Roman" w:cs="Times New Roman"/>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理论上商品和劳务的最后售价不同，其所承担的增值税额也就</w:t>
      </w:r>
      <w:r>
        <w:rPr>
          <w:rFonts w:hint="default" w:ascii="Times New Roman" w:hAnsi="Times New Roman" w:cs="Times New Roman"/>
          <w:sz w:val="24"/>
          <w:szCs w:val="24"/>
          <w:u w:val="single"/>
          <w:lang w:eastAsia="zh-CN"/>
        </w:rPr>
        <w:t>不相同</w:t>
      </w:r>
      <w:r>
        <w:rPr>
          <w:rFonts w:hint="default" w:ascii="Times New Roman" w:hAnsi="Times New Roman" w:cs="Times New Roman"/>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由于市场失灵的存在，政府对经济的干预</w:t>
      </w:r>
      <w:r>
        <w:rPr>
          <w:rFonts w:hint="default" w:ascii="Times New Roman" w:hAnsi="Times New Roman" w:cs="Times New Roman"/>
          <w:sz w:val="24"/>
          <w:szCs w:val="24"/>
          <w:u w:val="single"/>
          <w:lang w:eastAsia="zh-CN"/>
        </w:rPr>
        <w:t>越多越好</w:t>
      </w:r>
      <w:r>
        <w:rPr>
          <w:rFonts w:hint="default" w:ascii="Times New Roman" w:hAnsi="Times New Roman" w:cs="Times New Roman"/>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凯恩斯学派的代表人物之一萨缪尔森认为，财政支出应提高国家的生产能力、</w:t>
      </w:r>
      <w:r>
        <w:rPr>
          <w:rFonts w:hint="default" w:ascii="Times New Roman" w:hAnsi="Times New Roman" w:cs="Times New Roman"/>
          <w:sz w:val="24"/>
          <w:szCs w:val="24"/>
          <w:lang w:eastAsia="zh-CN"/>
        </w:rPr>
        <w:t>振兴产业为目标，主张压缩诸如行政、军事、教育、宗教等非生产性开支，相应增加有关生产</w:t>
      </w:r>
      <w:r>
        <w:rPr>
          <w:rFonts w:hint="eastAsia" w:ascii="Times New Roman" w:hAnsi="Times New Roman" w:cs="Times New Roman"/>
          <w:sz w:val="24"/>
          <w:szCs w:val="24"/>
          <w:lang w:eastAsia="zh-CN"/>
        </w:rPr>
        <w:t>性支出</w:t>
      </w:r>
      <w:r>
        <w:rPr>
          <w:rFonts w:hint="default" w:ascii="Times New Roman" w:hAnsi="Times New Roman" w:cs="Times New Roman"/>
          <w:sz w:val="24"/>
          <w:szCs w:val="24"/>
          <w:u w:val="single"/>
          <w:lang w:eastAsia="zh-CN"/>
        </w:rPr>
        <w:t>以及社会救济方面的支出</w:t>
      </w:r>
      <w:r>
        <w:rPr>
          <w:rFonts w:hint="default" w:ascii="Times New Roman" w:hAnsi="Times New Roman" w:cs="Times New Roman"/>
          <w:sz w:val="24"/>
          <w:szCs w:val="24"/>
          <w:lang w:eastAsia="zh-CN"/>
        </w:rPr>
        <w:t>，并主张通过实行行政、法院、议会等制度的改革以缩减支出等。</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我国国有企业上交企业收入是财政收入的</w:t>
      </w:r>
      <w:r>
        <w:rPr>
          <w:rFonts w:hint="default" w:ascii="Times New Roman" w:hAnsi="Times New Roman" w:cs="Times New Roman"/>
          <w:sz w:val="24"/>
          <w:szCs w:val="24"/>
          <w:u w:val="single"/>
          <w:lang w:eastAsia="zh-CN"/>
        </w:rPr>
        <w:t>主要来源</w:t>
      </w:r>
      <w:r>
        <w:rPr>
          <w:rFonts w:hint="default" w:ascii="Times New Roman" w:hAnsi="Times New Roman" w:cs="Times New Roman"/>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国防费属于</w:t>
      </w:r>
      <w:r>
        <w:rPr>
          <w:rFonts w:hint="default" w:ascii="Times New Roman" w:hAnsi="Times New Roman" w:cs="Times New Roman"/>
          <w:sz w:val="24"/>
          <w:szCs w:val="24"/>
          <w:u w:val="single"/>
          <w:lang w:eastAsia="zh-CN"/>
        </w:rPr>
        <w:t>社会投资性支</w:t>
      </w:r>
      <w:r>
        <w:rPr>
          <w:rFonts w:hint="default" w:ascii="Times New Roman" w:hAnsi="Times New Roman" w:cs="Times New Roman"/>
          <w:sz w:val="24"/>
          <w:szCs w:val="24"/>
          <w:lang w:eastAsia="zh-CN"/>
        </w:rPr>
        <w:t>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eastAsia" w:ascii="Times New Roman" w:hAnsi="Times New Roman" w:cs="Times New Roman"/>
          <w:sz w:val="24"/>
          <w:szCs w:val="24"/>
          <w:lang w:eastAsia="zh-CN"/>
        </w:rPr>
        <w:t>四、</w:t>
      </w:r>
      <w:r>
        <w:rPr>
          <w:rFonts w:hint="default" w:ascii="Times New Roman" w:hAnsi="Times New Roman" w:cs="Times New Roman"/>
          <w:sz w:val="24"/>
          <w:szCs w:val="24"/>
          <w:lang w:eastAsia="zh-CN"/>
        </w:rPr>
        <w:t>简答题：本大题共5小题，每小题6分，共30分。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 xml:space="preserve">31. </w:t>
      </w:r>
      <w:r>
        <w:rPr>
          <w:rFonts w:hint="default" w:ascii="Times New Roman" w:hAnsi="Times New Roman" w:cs="Times New Roman"/>
          <w:sz w:val="24"/>
          <w:szCs w:val="24"/>
          <w:lang w:eastAsia="zh-CN"/>
        </w:rPr>
        <w:t>简述国际重复征税的影响。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 xml:space="preserve">32. </w:t>
      </w:r>
      <w:r>
        <w:rPr>
          <w:rFonts w:hint="default" w:ascii="Times New Roman" w:hAnsi="Times New Roman" w:cs="Times New Roman"/>
          <w:sz w:val="24"/>
          <w:szCs w:val="24"/>
          <w:lang w:eastAsia="zh-CN"/>
        </w:rPr>
        <w:t>简述税收原则。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 xml:space="preserve">33. </w:t>
      </w:r>
      <w:r>
        <w:rPr>
          <w:rFonts w:hint="default" w:ascii="Times New Roman" w:hAnsi="Times New Roman" w:cs="Times New Roman"/>
          <w:sz w:val="24"/>
          <w:szCs w:val="24"/>
          <w:lang w:eastAsia="zh-CN"/>
        </w:rPr>
        <w:t>述我国预算管理体制的内容。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 xml:space="preserve">34. </w:t>
      </w:r>
      <w:r>
        <w:rPr>
          <w:rFonts w:hint="default" w:ascii="Times New Roman" w:hAnsi="Times New Roman" w:cs="Times New Roman"/>
          <w:sz w:val="24"/>
          <w:szCs w:val="24"/>
          <w:lang w:eastAsia="zh-CN"/>
        </w:rPr>
        <w:t>简述政府干预市场的主要手段。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 xml:space="preserve">35. </w:t>
      </w:r>
      <w:r>
        <w:rPr>
          <w:rFonts w:hint="default" w:ascii="Times New Roman" w:hAnsi="Times New Roman" w:cs="Times New Roman"/>
          <w:sz w:val="24"/>
          <w:szCs w:val="24"/>
          <w:lang w:eastAsia="zh-CN"/>
        </w:rPr>
        <w:t>简述政府间转移支付的特点。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eastAsia" w:ascii="Times New Roman" w:hAnsi="Times New Roman" w:cs="Times New Roman"/>
          <w:sz w:val="24"/>
          <w:szCs w:val="24"/>
          <w:lang w:eastAsia="zh-CN"/>
        </w:rPr>
        <w:t>五、</w:t>
      </w:r>
      <w:r>
        <w:rPr>
          <w:rFonts w:hint="default" w:ascii="Times New Roman" w:hAnsi="Times New Roman" w:cs="Times New Roman"/>
          <w:sz w:val="24"/>
          <w:szCs w:val="24"/>
          <w:lang w:eastAsia="zh-CN"/>
        </w:rPr>
        <w:t>论述题：本大题共2小题，每小题10分，共20分。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 xml:space="preserve">36. </w:t>
      </w:r>
      <w:r>
        <w:rPr>
          <w:rFonts w:hint="default" w:ascii="Times New Roman" w:hAnsi="Times New Roman" w:cs="Times New Roman"/>
          <w:sz w:val="24"/>
          <w:szCs w:val="24"/>
          <w:lang w:eastAsia="zh-CN"/>
        </w:rPr>
        <w:t>试述我国工商税制1994年改革的基本原则、主要内容。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 xml:space="preserve">37. </w:t>
      </w:r>
      <w:r>
        <w:rPr>
          <w:rFonts w:hint="default" w:ascii="Times New Roman" w:hAnsi="Times New Roman" w:cs="Times New Roman"/>
          <w:sz w:val="24"/>
          <w:szCs w:val="24"/>
          <w:lang w:eastAsia="zh-CN"/>
        </w:rPr>
        <w:t>如何理解国债的二重属性？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5F11DE"/>
    <w:multiLevelType w:val="singleLevel"/>
    <w:tmpl w:val="B05F11DE"/>
    <w:lvl w:ilvl="0" w:tentative="0">
      <w:start w:val="2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18684C"/>
    <w:rsid w:val="021B4638"/>
    <w:rsid w:val="0B05338C"/>
    <w:rsid w:val="0E955CEC"/>
    <w:rsid w:val="13F226E5"/>
    <w:rsid w:val="14D71A20"/>
    <w:rsid w:val="18155857"/>
    <w:rsid w:val="1FDD2CBB"/>
    <w:rsid w:val="28BA062A"/>
    <w:rsid w:val="30E119A6"/>
    <w:rsid w:val="33ED230C"/>
    <w:rsid w:val="37FB7777"/>
    <w:rsid w:val="386C0944"/>
    <w:rsid w:val="3D396CF6"/>
    <w:rsid w:val="4830743D"/>
    <w:rsid w:val="4E2B4013"/>
    <w:rsid w:val="5B435C0D"/>
    <w:rsid w:val="65CA043C"/>
    <w:rsid w:val="65EB17FC"/>
    <w:rsid w:val="67991CF0"/>
    <w:rsid w:val="6A147885"/>
    <w:rsid w:val="74196EC8"/>
    <w:rsid w:val="751F757C"/>
    <w:rsid w:val="7B954D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2018-01-20T03:06:00Z</dcterms:created>
  <dc:creator>兰芷</dc:creator>
  <cp:lastModifiedBy>优美的共你同时在这世界</cp:lastModifiedBy>
  <dcterms:modified xsi:type="dcterms:W3CDTF">2018-05-24T12:23:47Z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